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3BB54" w14:textId="77777777" w:rsidR="00B3721D" w:rsidRDefault="00B3721D" w:rsidP="002C7D5D">
      <w:pPr>
        <w:pStyle w:val="Heading1"/>
      </w:pPr>
      <w:r>
        <w:t>ENVIRONMENTAL COMPLIANCE GENERAL COMMENTS</w:t>
      </w:r>
      <w:r w:rsidR="00594135">
        <w:t>:</w:t>
      </w:r>
    </w:p>
    <w:p w14:paraId="43263B50" w14:textId="77777777" w:rsidR="00594135" w:rsidRDefault="00594135" w:rsidP="00F51039">
      <w:pPr>
        <w:pStyle w:val="NoSpacing"/>
      </w:pPr>
    </w:p>
    <w:p w14:paraId="2CBE55F0" w14:textId="517875B9" w:rsidR="00B3721D" w:rsidRDefault="00B3721D" w:rsidP="00F51039">
      <w:pPr>
        <w:pStyle w:val="NoSpacing"/>
      </w:pPr>
      <w:r>
        <w:t>1. SPILLS – All spills of Petroleum, Oils, Lubricants, and Chemicals shall be reported to the Division of Fire and Rescue Services (On Bethesda Campus (911), or (301) 435- 1908 (Fire and Emergency Services)</w:t>
      </w:r>
    </w:p>
    <w:p w14:paraId="1CF3A4EB" w14:textId="77777777" w:rsidR="00594135" w:rsidRDefault="00594135" w:rsidP="00F51039">
      <w:pPr>
        <w:pStyle w:val="NoSpacing"/>
      </w:pPr>
    </w:p>
    <w:p w14:paraId="4A0A7ED9" w14:textId="77777777" w:rsidR="00B3721D" w:rsidRDefault="00B3721D" w:rsidP="00F51039">
      <w:pPr>
        <w:pStyle w:val="NoSpacing"/>
      </w:pPr>
      <w:r>
        <w:t>2.</w:t>
      </w:r>
      <w:r w:rsidR="00F51039">
        <w:t xml:space="preserve"> </w:t>
      </w:r>
      <w:r>
        <w:t>UNDERGROUND STORAGE TANKS (USTs’) – Underground Storage Tanks shall not be installed at NIH Owned or Leased Facilities.</w:t>
      </w:r>
    </w:p>
    <w:p w14:paraId="0FB11C82" w14:textId="77777777" w:rsidR="00594135" w:rsidRDefault="00594135" w:rsidP="00F51039">
      <w:pPr>
        <w:pStyle w:val="NoSpacing"/>
      </w:pPr>
    </w:p>
    <w:p w14:paraId="189F5A41" w14:textId="77777777" w:rsidR="00B3721D" w:rsidRDefault="00B3721D" w:rsidP="00F51039">
      <w:pPr>
        <w:pStyle w:val="NoSpacing"/>
      </w:pPr>
      <w:r>
        <w:t>3. RADIATION SAFETY – Questions concerning Radiation Safety at NIH Owned or Leased Facilities should be addressed to the Division of Radiation Safety (301) 496- 5774</w:t>
      </w:r>
      <w:r w:rsidR="00594135">
        <w:t>.</w:t>
      </w:r>
    </w:p>
    <w:p w14:paraId="34563DD7" w14:textId="77777777" w:rsidR="00594135" w:rsidRDefault="00594135" w:rsidP="00F51039">
      <w:pPr>
        <w:pStyle w:val="NoSpacing"/>
      </w:pPr>
    </w:p>
    <w:p w14:paraId="6B8F2CDB" w14:textId="77777777" w:rsidR="00B3721D" w:rsidRDefault="00B3721D" w:rsidP="00F51039">
      <w:pPr>
        <w:pStyle w:val="NoSpacing"/>
      </w:pPr>
      <w:r>
        <w:t>4. ALL CORRESPONDENCE, ENVIRONMENTAL PERMIT APPLICATIONS, ENVIRONMENTAL REGULATORY SUBMISSIONS, AND ENVIRONMENTAL REGULATORY DOCUMENTS REQUIRING SUBMISSION TO FEDERAL, STATE, AND/OR LOCAL REGULATORS, SHALL BE SUBMITTED THROUGH THE OFFICE OF RESEARCH FACILITIES (ORF), DIVISION OF ENVIRONMENTAL PROTECTION (DEP), UNLESS THE CONTRACTOR RECEIVES WRITTEN PERMISSION TO CONTACT AN ENVIRONMENTAL REGULATORY AGENCY DIRECTLY. (Note: Do not anticipate receiving permission to Contact an</w:t>
      </w:r>
      <w:r w:rsidR="00594135">
        <w:t xml:space="preserve"> </w:t>
      </w:r>
      <w:r>
        <w:t>Environmental Regulatory Agency Directly)</w:t>
      </w:r>
    </w:p>
    <w:p w14:paraId="6EB8BFE6" w14:textId="77777777" w:rsidR="00594135" w:rsidRDefault="00594135" w:rsidP="00F51039">
      <w:pPr>
        <w:pStyle w:val="NoSpacing"/>
      </w:pPr>
    </w:p>
    <w:p w14:paraId="40A6BB96" w14:textId="77777777" w:rsidR="00B3721D" w:rsidRDefault="00B3721D" w:rsidP="00F51039">
      <w:pPr>
        <w:pStyle w:val="NoSpacing"/>
      </w:pPr>
      <w:r>
        <w:t xml:space="preserve">5. CONSTRUCTION DUMPSTERS – For questions concerning Construction Dumpsters contact the Waste Resource Recovery Branch (WRRB) CDR Matthew </w:t>
      </w:r>
      <w:proofErr w:type="spellStart"/>
      <w:r>
        <w:t>Deptola</w:t>
      </w:r>
      <w:proofErr w:type="spellEnd"/>
      <w:r>
        <w:t xml:space="preserve">, or David </w:t>
      </w:r>
      <w:proofErr w:type="spellStart"/>
      <w:r>
        <w:t>Mohammadi</w:t>
      </w:r>
      <w:proofErr w:type="spellEnd"/>
      <w:r>
        <w:t xml:space="preserve"> (301) 496 – 7775.</w:t>
      </w:r>
    </w:p>
    <w:p w14:paraId="57774C06" w14:textId="77777777" w:rsidR="00B3721D" w:rsidRDefault="00B3721D" w:rsidP="00F51039">
      <w:pPr>
        <w:pStyle w:val="NoSpacing"/>
      </w:pPr>
    </w:p>
    <w:p w14:paraId="31BF4BC8" w14:textId="16A8F8C4" w:rsidR="003210F4" w:rsidRDefault="00594135" w:rsidP="00F51039">
      <w:pPr>
        <w:pStyle w:val="NoSpacing"/>
      </w:pPr>
      <w:r>
        <w:br w:type="page"/>
      </w:r>
    </w:p>
    <w:p w14:paraId="12CB10E6" w14:textId="77777777" w:rsidR="00B3721D" w:rsidRDefault="00594135" w:rsidP="002C7D5D">
      <w:pPr>
        <w:pStyle w:val="Heading1"/>
      </w:pPr>
      <w:r w:rsidRPr="00594135">
        <w:lastRenderedPageBreak/>
        <w:t>National Environmental Policy Act (NEPA) Compliance</w:t>
      </w:r>
    </w:p>
    <w:p w14:paraId="135407D9" w14:textId="77777777" w:rsidR="002B2795" w:rsidRPr="003210F4" w:rsidRDefault="002B2795" w:rsidP="00F51039">
      <w:pPr>
        <w:pStyle w:val="NoSpacing"/>
        <w:rPr>
          <w:u w:val="single"/>
        </w:rPr>
      </w:pPr>
    </w:p>
    <w:p w14:paraId="19BDBD77" w14:textId="77777777" w:rsidR="00594135" w:rsidRPr="00594135" w:rsidRDefault="00B3721D" w:rsidP="00594135">
      <w:pPr>
        <w:pStyle w:val="NoSpacing"/>
        <w:rPr>
          <w:b/>
        </w:rPr>
      </w:pPr>
      <w:r w:rsidRPr="00594135">
        <w:rPr>
          <w:b/>
        </w:rPr>
        <w:t>Compliance Area</w:t>
      </w:r>
      <w:r w:rsidR="00594135" w:rsidRPr="00594135">
        <w:rPr>
          <w:b/>
        </w:rPr>
        <w:t xml:space="preserve"> – </w:t>
      </w:r>
      <w:r w:rsidR="00594135" w:rsidRPr="00594135">
        <w:rPr>
          <w:i/>
        </w:rPr>
        <w:t>National Environmental Policy Act (NEPA) Compliance</w:t>
      </w:r>
    </w:p>
    <w:p w14:paraId="1F1A4976" w14:textId="77777777" w:rsidR="00594135" w:rsidRDefault="00B3721D" w:rsidP="00594135">
      <w:pPr>
        <w:pStyle w:val="NoSpacing"/>
      </w:pPr>
      <w:r w:rsidRPr="003210F4">
        <w:rPr>
          <w:b/>
        </w:rPr>
        <w:t>Requirement</w:t>
      </w:r>
      <w:r w:rsidR="00594135">
        <w:t xml:space="preserve"> -</w:t>
      </w:r>
      <w:r w:rsidR="00594135" w:rsidRPr="00594135">
        <w:t xml:space="preserve"> </w:t>
      </w:r>
      <w:r w:rsidR="00594135">
        <w:t xml:space="preserve">All projects must have completed NEPA documentation before groundbreaking </w:t>
      </w:r>
    </w:p>
    <w:p w14:paraId="4E80F56E" w14:textId="77777777" w:rsidR="00594135" w:rsidRDefault="00B3721D" w:rsidP="00F51039">
      <w:pPr>
        <w:pStyle w:val="NoSpacing"/>
      </w:pPr>
      <w:r w:rsidRPr="003210F4">
        <w:rPr>
          <w:b/>
        </w:rPr>
        <w:t>Actions Necessary</w:t>
      </w:r>
      <w:r w:rsidR="00594135">
        <w:t xml:space="preserve"> - </w:t>
      </w:r>
      <w:r w:rsidR="00594135" w:rsidRPr="00594135">
        <w:t>With DEP, complete NEPA Checklist and initiate preparation of any required documentation.</w:t>
      </w:r>
      <w:r w:rsidR="00594135" w:rsidRPr="00594135">
        <w:tab/>
      </w:r>
    </w:p>
    <w:p w14:paraId="7233EC69" w14:textId="7AC7FD50" w:rsidR="00B3721D" w:rsidRDefault="003210F4" w:rsidP="00F51039">
      <w:pPr>
        <w:pStyle w:val="NoSpacing"/>
      </w:pPr>
      <w:r>
        <w:rPr>
          <w:b/>
        </w:rPr>
        <w:t xml:space="preserve">DEP </w:t>
      </w:r>
      <w:r w:rsidR="00B3721D" w:rsidRPr="003210F4">
        <w:rPr>
          <w:b/>
        </w:rPr>
        <w:t xml:space="preserve">Subject Matter </w:t>
      </w:r>
      <w:r w:rsidRPr="003210F4">
        <w:rPr>
          <w:b/>
        </w:rPr>
        <w:t>Expert</w:t>
      </w:r>
      <w:r>
        <w:t xml:space="preserve"> </w:t>
      </w:r>
      <w:r w:rsidR="00594135">
        <w:t>–</w:t>
      </w:r>
      <w:r w:rsidR="00594135" w:rsidRPr="00594135">
        <w:t xml:space="preserve"> </w:t>
      </w:r>
      <w:r w:rsidR="00594135">
        <w:t>DEP Valerie Nottingham or Mark Radke (301)-496- 7775</w:t>
      </w:r>
      <w:r w:rsidR="00B3721D">
        <w:tab/>
      </w:r>
    </w:p>
    <w:p w14:paraId="4D016670" w14:textId="77777777" w:rsidR="00B3721D" w:rsidRDefault="003210F4" w:rsidP="002C7D5D">
      <w:pPr>
        <w:pStyle w:val="Heading1"/>
      </w:pPr>
      <w:r w:rsidRPr="003210F4">
        <w:t>Affirmative Procurement - Recycled conten</w:t>
      </w:r>
      <w:r w:rsidR="002B2795">
        <w:t>t</w:t>
      </w:r>
    </w:p>
    <w:p w14:paraId="49C3BEEA" w14:textId="77777777" w:rsidR="002B2795" w:rsidRPr="003210F4" w:rsidRDefault="002B2795" w:rsidP="00594135">
      <w:pPr>
        <w:pStyle w:val="NoSpacing"/>
        <w:rPr>
          <w:b/>
          <w:u w:val="single"/>
        </w:rPr>
      </w:pPr>
    </w:p>
    <w:p w14:paraId="757FE3E2" w14:textId="77777777" w:rsidR="00B3721D" w:rsidRDefault="003210F4" w:rsidP="00F51039">
      <w:pPr>
        <w:pStyle w:val="NoSpacing"/>
        <w:rPr>
          <w:b/>
        </w:rPr>
      </w:pPr>
      <w:r>
        <w:rPr>
          <w:b/>
        </w:rPr>
        <w:t xml:space="preserve">Compliance Area - </w:t>
      </w:r>
      <w:r w:rsidR="00B3721D" w:rsidRPr="00425F06">
        <w:rPr>
          <w:i/>
        </w:rPr>
        <w:t>Affirmative Procurement</w:t>
      </w:r>
      <w:r w:rsidRPr="00425F06">
        <w:rPr>
          <w:i/>
        </w:rPr>
        <w:t xml:space="preserve"> - Recycled content</w:t>
      </w:r>
      <w:r w:rsidR="00B3721D" w:rsidRPr="003210F4">
        <w:tab/>
      </w:r>
    </w:p>
    <w:p w14:paraId="46563CE1" w14:textId="77777777" w:rsidR="003210F4" w:rsidRDefault="003210F4" w:rsidP="003210F4">
      <w:pPr>
        <w:pStyle w:val="NoSpacing"/>
      </w:pPr>
      <w:r w:rsidRPr="003210F4">
        <w:rPr>
          <w:b/>
        </w:rPr>
        <w:t xml:space="preserve">Requirement – </w:t>
      </w:r>
      <w:r>
        <w:t xml:space="preserve">Purchase EPA designated products made with recycled content and other environmentally preferred materials unless justification is provided. </w:t>
      </w:r>
    </w:p>
    <w:p w14:paraId="756A4D3D" w14:textId="77777777" w:rsidR="003210F4" w:rsidRPr="002B2795" w:rsidRDefault="003210F4" w:rsidP="003210F4">
      <w:pPr>
        <w:pStyle w:val="NoSpacing"/>
      </w:pPr>
      <w:r w:rsidRPr="002B2795">
        <w:rPr>
          <w:b/>
        </w:rPr>
        <w:t>Actions Necessary</w:t>
      </w:r>
      <w:r w:rsidRPr="002B2795">
        <w:t xml:space="preserve"> – Evaluation of EPA comprehensive procurement Guidelines.</w:t>
      </w:r>
    </w:p>
    <w:p w14:paraId="5AE41DE9" w14:textId="02DCBBDB" w:rsidR="003210F4" w:rsidRPr="00427A59" w:rsidRDefault="003210F4" w:rsidP="003210F4">
      <w:pPr>
        <w:pStyle w:val="NoSpacing"/>
      </w:pPr>
      <w:r w:rsidRPr="002B2795">
        <w:rPr>
          <w:b/>
        </w:rPr>
        <w:t>DEP Subject Matter Expert</w:t>
      </w:r>
      <w:r w:rsidRPr="002B2795">
        <w:t xml:space="preserve"> – Pete Baxter</w:t>
      </w:r>
    </w:p>
    <w:p w14:paraId="7C5C6349" w14:textId="77777777" w:rsidR="002B2795" w:rsidRPr="002B2795" w:rsidRDefault="002B2795" w:rsidP="002C7D5D">
      <w:pPr>
        <w:pStyle w:val="Heading1"/>
      </w:pPr>
      <w:r w:rsidRPr="002B2795">
        <w:t>Air Emissions</w:t>
      </w:r>
    </w:p>
    <w:p w14:paraId="7F59DA15" w14:textId="77777777" w:rsidR="002B2795" w:rsidRDefault="002B2795" w:rsidP="003210F4">
      <w:pPr>
        <w:pStyle w:val="NoSpacing"/>
        <w:rPr>
          <w:b/>
        </w:rPr>
      </w:pPr>
    </w:p>
    <w:p w14:paraId="35104D7E" w14:textId="77777777" w:rsidR="003210F4" w:rsidRPr="00425F06" w:rsidRDefault="003210F4" w:rsidP="003210F4">
      <w:pPr>
        <w:pStyle w:val="NoSpacing"/>
        <w:rPr>
          <w:b/>
          <w:i/>
        </w:rPr>
      </w:pPr>
      <w:r w:rsidRPr="003210F4">
        <w:rPr>
          <w:b/>
        </w:rPr>
        <w:t xml:space="preserve">Compliance Area </w:t>
      </w:r>
      <w:r w:rsidRPr="002B2795">
        <w:t xml:space="preserve">– </w:t>
      </w:r>
      <w:r w:rsidR="002B2795" w:rsidRPr="00425F06">
        <w:rPr>
          <w:i/>
        </w:rPr>
        <w:t>Permitting</w:t>
      </w:r>
    </w:p>
    <w:p w14:paraId="4D79A9F9" w14:textId="77777777" w:rsidR="003210F4" w:rsidRPr="002B2795" w:rsidRDefault="003210F4" w:rsidP="003210F4">
      <w:pPr>
        <w:pStyle w:val="NoSpacing"/>
      </w:pPr>
      <w:r w:rsidRPr="003210F4">
        <w:rPr>
          <w:b/>
        </w:rPr>
        <w:t xml:space="preserve">Requirement </w:t>
      </w:r>
      <w:r w:rsidRPr="002B2795">
        <w:t xml:space="preserve">– </w:t>
      </w:r>
      <w:r w:rsidR="002B2795">
        <w:t>New air emissions sources and major modifications of existing sources require Permits to Construct and/or Permits to Operate</w:t>
      </w:r>
    </w:p>
    <w:p w14:paraId="4F7A8F12" w14:textId="77777777" w:rsidR="003210F4" w:rsidRPr="002B2795" w:rsidRDefault="003210F4" w:rsidP="003210F4">
      <w:pPr>
        <w:pStyle w:val="NoSpacing"/>
      </w:pPr>
      <w:r w:rsidRPr="003210F4">
        <w:rPr>
          <w:b/>
        </w:rPr>
        <w:t xml:space="preserve">Actions Necessary </w:t>
      </w:r>
      <w:r w:rsidRPr="002B2795">
        <w:t xml:space="preserve">– </w:t>
      </w:r>
      <w:r w:rsidR="002B2795">
        <w:t>Permit to Construct.</w:t>
      </w:r>
      <w:r w:rsidR="002B2795" w:rsidRPr="002B2795">
        <w:t xml:space="preserve"> </w:t>
      </w:r>
      <w:r w:rsidR="002B2795">
        <w:t>Title V Permit to Operate. Amendments.</w:t>
      </w:r>
    </w:p>
    <w:p w14:paraId="2BCF88AC" w14:textId="77777777" w:rsidR="003210F4" w:rsidRPr="002B2795" w:rsidRDefault="003210F4" w:rsidP="002B2795">
      <w:pPr>
        <w:pStyle w:val="NoSpacing"/>
      </w:pPr>
      <w:r w:rsidRPr="003210F4">
        <w:rPr>
          <w:b/>
        </w:rPr>
        <w:t xml:space="preserve">DEP Subject Matter Expert </w:t>
      </w:r>
      <w:r w:rsidRPr="002B2795">
        <w:t>-</w:t>
      </w:r>
      <w:r w:rsidR="002B2795" w:rsidRPr="002B2795">
        <w:t xml:space="preserve"> </w:t>
      </w:r>
      <w:r w:rsidR="002B2795">
        <w:t>Mark Miller (301) 496 – 7775; Joe Musa (301) 496-7775</w:t>
      </w:r>
    </w:p>
    <w:p w14:paraId="53BAEDDF" w14:textId="77777777" w:rsidR="003210F4" w:rsidRDefault="00B3721D" w:rsidP="003210F4">
      <w:pPr>
        <w:pStyle w:val="NoSpacing"/>
      </w:pPr>
      <w:r>
        <w:tab/>
      </w:r>
    </w:p>
    <w:p w14:paraId="4544777A" w14:textId="77777777" w:rsidR="00425F06" w:rsidRPr="002B2795" w:rsidRDefault="00425F06" w:rsidP="00425F06">
      <w:pPr>
        <w:pStyle w:val="NoSpacing"/>
      </w:pPr>
      <w:r w:rsidRPr="003210F4">
        <w:rPr>
          <w:b/>
        </w:rPr>
        <w:t xml:space="preserve">Compliance Area </w:t>
      </w:r>
      <w:r w:rsidRPr="002B2795">
        <w:t xml:space="preserve">- </w:t>
      </w:r>
      <w:r w:rsidRPr="00425F06">
        <w:rPr>
          <w:i/>
        </w:rPr>
        <w:t>Installation of Emergency Generators</w:t>
      </w:r>
    </w:p>
    <w:p w14:paraId="6EA859A3" w14:textId="77777777" w:rsidR="00425F06" w:rsidRDefault="00425F06" w:rsidP="00425F06">
      <w:pPr>
        <w:pStyle w:val="NoSpacing"/>
      </w:pPr>
      <w:r w:rsidRPr="003210F4">
        <w:rPr>
          <w:b/>
        </w:rPr>
        <w:t>Requirement</w:t>
      </w:r>
      <w:r>
        <w:t xml:space="preserve"> – </w:t>
      </w:r>
      <w:r w:rsidRPr="00425F06">
        <w:t>Large emergency generators require permits. Before permits can be requested Maryland and some other states may require concurrence letter from Public Service Commission (PSC)</w:t>
      </w:r>
      <w:r>
        <w:t>.</w:t>
      </w:r>
    </w:p>
    <w:p w14:paraId="4B83A5A5" w14:textId="77777777" w:rsidR="00425F06" w:rsidRDefault="00425F06" w:rsidP="00425F06">
      <w:pPr>
        <w:pStyle w:val="NoSpacing"/>
      </w:pPr>
      <w:r w:rsidRPr="003210F4">
        <w:rPr>
          <w:b/>
        </w:rPr>
        <w:t>Actions Necessary</w:t>
      </w:r>
      <w:r>
        <w:t xml:space="preserve"> – </w:t>
      </w:r>
      <w:r w:rsidRPr="00425F06">
        <w:t>Permit to Construct</w:t>
      </w:r>
      <w:r>
        <w:t>. PSC Concurrence.</w:t>
      </w:r>
    </w:p>
    <w:p w14:paraId="14768648" w14:textId="77777777" w:rsidR="00B3721D" w:rsidRDefault="00425F06" w:rsidP="00F51039">
      <w:pPr>
        <w:pStyle w:val="NoSpacing"/>
      </w:pPr>
      <w:r>
        <w:rPr>
          <w:b/>
        </w:rPr>
        <w:t xml:space="preserve">DEP </w:t>
      </w:r>
      <w:r w:rsidRPr="003210F4">
        <w:rPr>
          <w:b/>
        </w:rPr>
        <w:t>Subject Matter Expert</w:t>
      </w:r>
      <w:r>
        <w:t xml:space="preserve"> - M</w:t>
      </w:r>
      <w:r w:rsidR="00B3721D">
        <w:t>ark Miller (301)</w:t>
      </w:r>
      <w:r>
        <w:t xml:space="preserve"> </w:t>
      </w:r>
      <w:r w:rsidR="00B3721D">
        <w:t>496</w:t>
      </w:r>
      <w:r>
        <w:t>- 7</w:t>
      </w:r>
      <w:r w:rsidR="00B3721D">
        <w:t>775</w:t>
      </w:r>
      <w:r>
        <w:t xml:space="preserve">; </w:t>
      </w:r>
      <w:r w:rsidR="00B3721D">
        <w:t>Joe Musa (301</w:t>
      </w:r>
      <w:r>
        <w:t>)</w:t>
      </w:r>
      <w:r w:rsidR="00B3721D">
        <w:t xml:space="preserve"> 496-7775</w:t>
      </w:r>
    </w:p>
    <w:p w14:paraId="220A3BBE" w14:textId="77777777" w:rsidR="00B3721D" w:rsidRDefault="00B3721D" w:rsidP="00F51039">
      <w:pPr>
        <w:pStyle w:val="NoSpacing"/>
      </w:pPr>
    </w:p>
    <w:p w14:paraId="7DA2BBB7" w14:textId="77777777" w:rsidR="00425F06" w:rsidRPr="002B2795" w:rsidRDefault="00425F06" w:rsidP="00425F06">
      <w:pPr>
        <w:pStyle w:val="NoSpacing"/>
      </w:pPr>
      <w:r w:rsidRPr="003210F4">
        <w:rPr>
          <w:b/>
        </w:rPr>
        <w:t xml:space="preserve">Compliance Area </w:t>
      </w:r>
      <w:r w:rsidRPr="002B2795">
        <w:t xml:space="preserve">- </w:t>
      </w:r>
      <w:r w:rsidRPr="00425F06">
        <w:rPr>
          <w:i/>
        </w:rPr>
        <w:t>New Source Review</w:t>
      </w:r>
    </w:p>
    <w:p w14:paraId="6708578F" w14:textId="77777777" w:rsidR="00425F06" w:rsidRDefault="00425F06" w:rsidP="00425F06">
      <w:pPr>
        <w:pStyle w:val="NoSpacing"/>
      </w:pPr>
      <w:r w:rsidRPr="003210F4">
        <w:rPr>
          <w:b/>
        </w:rPr>
        <w:t>Requirement</w:t>
      </w:r>
      <w:r>
        <w:t xml:space="preserve"> – Certain larger- scale new air emissions sources and major modifications of existing sources require New Source Review’</w:t>
      </w:r>
    </w:p>
    <w:p w14:paraId="4614015C" w14:textId="77777777" w:rsidR="00425F06" w:rsidRDefault="00425F06" w:rsidP="00425F06">
      <w:pPr>
        <w:pStyle w:val="NoSpacing"/>
      </w:pPr>
      <w:r w:rsidRPr="003210F4">
        <w:rPr>
          <w:b/>
        </w:rPr>
        <w:t>Actions Necessary</w:t>
      </w:r>
      <w:r>
        <w:t xml:space="preserve"> – New Source Review Evaluation Required</w:t>
      </w:r>
      <w:r w:rsidR="000A3107">
        <w:t xml:space="preserve">. </w:t>
      </w:r>
      <w:r>
        <w:t>New Source Review Permit Required</w:t>
      </w:r>
      <w:r w:rsidR="000A3107">
        <w:t>.</w:t>
      </w:r>
    </w:p>
    <w:p w14:paraId="0884FC4B" w14:textId="77777777" w:rsidR="00B3721D" w:rsidRDefault="00425F06" w:rsidP="00F51039">
      <w:pPr>
        <w:pStyle w:val="NoSpacing"/>
      </w:pPr>
      <w:r>
        <w:rPr>
          <w:b/>
        </w:rPr>
        <w:t xml:space="preserve">DEP </w:t>
      </w:r>
      <w:r w:rsidRPr="003210F4">
        <w:rPr>
          <w:b/>
        </w:rPr>
        <w:t>Subject Matter Expert</w:t>
      </w:r>
      <w:r>
        <w:t xml:space="preserve"> - </w:t>
      </w:r>
      <w:r w:rsidR="00B3721D">
        <w:t>Mark Miller (301)</w:t>
      </w:r>
      <w:r w:rsidR="000A3107">
        <w:t xml:space="preserve"> </w:t>
      </w:r>
      <w:r w:rsidR="00B3721D">
        <w:t>496</w:t>
      </w:r>
      <w:r w:rsidR="000A3107">
        <w:t xml:space="preserve"> </w:t>
      </w:r>
      <w:r w:rsidR="00B3721D">
        <w:t>-7775</w:t>
      </w:r>
      <w:r w:rsidR="000A3107">
        <w:t xml:space="preserve">; </w:t>
      </w:r>
      <w:r w:rsidR="00B3721D">
        <w:t>Joe Musa (301</w:t>
      </w:r>
      <w:r w:rsidR="000A3107">
        <w:t>)</w:t>
      </w:r>
      <w:r w:rsidR="00B3721D">
        <w:t xml:space="preserve"> 496-</w:t>
      </w:r>
      <w:r w:rsidR="000A3107">
        <w:t xml:space="preserve"> </w:t>
      </w:r>
      <w:r w:rsidR="00B3721D">
        <w:t>7775</w:t>
      </w:r>
    </w:p>
    <w:p w14:paraId="70CF82DD" w14:textId="77777777" w:rsidR="00B3721D" w:rsidRDefault="00B3721D" w:rsidP="00F51039">
      <w:pPr>
        <w:pStyle w:val="NoSpacing"/>
      </w:pPr>
    </w:p>
    <w:p w14:paraId="63DC4C46" w14:textId="77777777" w:rsidR="000A3107" w:rsidRPr="000A3107" w:rsidRDefault="000A3107" w:rsidP="000A3107">
      <w:pPr>
        <w:pStyle w:val="NoSpacing"/>
        <w:rPr>
          <w:i/>
        </w:rPr>
      </w:pPr>
      <w:r w:rsidRPr="003210F4">
        <w:rPr>
          <w:b/>
        </w:rPr>
        <w:t xml:space="preserve">Compliance Area </w:t>
      </w:r>
      <w:r w:rsidRPr="002B2795">
        <w:t xml:space="preserve">- </w:t>
      </w:r>
      <w:r w:rsidRPr="000A3107">
        <w:rPr>
          <w:i/>
        </w:rPr>
        <w:t>Conformity</w:t>
      </w:r>
    </w:p>
    <w:p w14:paraId="1566FA2A" w14:textId="77777777" w:rsidR="000A3107" w:rsidRDefault="000A3107" w:rsidP="000A3107">
      <w:pPr>
        <w:pStyle w:val="NoSpacing"/>
      </w:pPr>
      <w:r w:rsidRPr="003210F4">
        <w:rPr>
          <w:b/>
        </w:rPr>
        <w:t>Requirement</w:t>
      </w:r>
      <w:r>
        <w:t xml:space="preserve"> – New Air emission sources. </w:t>
      </w:r>
    </w:p>
    <w:p w14:paraId="2A97E3D8" w14:textId="77777777" w:rsidR="000A3107" w:rsidRDefault="000A3107" w:rsidP="000A3107">
      <w:pPr>
        <w:pStyle w:val="NoSpacing"/>
      </w:pPr>
      <w:r w:rsidRPr="003210F4">
        <w:rPr>
          <w:b/>
        </w:rPr>
        <w:t>Actions Necessary</w:t>
      </w:r>
      <w:r>
        <w:t xml:space="preserve"> – Record of Non-applicability and Conformity Evaluation and major modifications of existing sources that do not require New Source Review Permits require conformity evaluations and perhaps conformity determinations.</w:t>
      </w:r>
    </w:p>
    <w:p w14:paraId="740859AD" w14:textId="691F6C3D" w:rsidR="00B9786E" w:rsidRPr="00427A59" w:rsidRDefault="000A3107" w:rsidP="000A3107">
      <w:pPr>
        <w:pStyle w:val="NoSpacing"/>
      </w:pPr>
      <w:r>
        <w:rPr>
          <w:b/>
        </w:rPr>
        <w:t xml:space="preserve">DEP </w:t>
      </w:r>
      <w:r w:rsidRPr="003210F4">
        <w:rPr>
          <w:b/>
        </w:rPr>
        <w:t>Subject Matter Expert</w:t>
      </w:r>
      <w:r>
        <w:t xml:space="preserve"> – Mark Miller (301) 496 -7775; Joe Musa (301) 496- 7775</w:t>
      </w:r>
    </w:p>
    <w:p w14:paraId="0B4D5F51" w14:textId="77777777" w:rsidR="00427A59" w:rsidRDefault="00427A59" w:rsidP="000A3107">
      <w:pPr>
        <w:pStyle w:val="NoSpacing"/>
        <w:rPr>
          <w:b/>
        </w:rPr>
      </w:pPr>
    </w:p>
    <w:p w14:paraId="056B271B" w14:textId="77777777" w:rsidR="00427A59" w:rsidRDefault="00427A59" w:rsidP="000A3107">
      <w:pPr>
        <w:pStyle w:val="NoSpacing"/>
        <w:rPr>
          <w:b/>
        </w:rPr>
      </w:pPr>
    </w:p>
    <w:p w14:paraId="7817756A" w14:textId="77777777" w:rsidR="00427A59" w:rsidRDefault="00427A59" w:rsidP="000A3107">
      <w:pPr>
        <w:pStyle w:val="NoSpacing"/>
        <w:rPr>
          <w:b/>
        </w:rPr>
      </w:pPr>
    </w:p>
    <w:p w14:paraId="099691FF" w14:textId="654DE357" w:rsidR="000A3107" w:rsidRPr="002B2795" w:rsidRDefault="000A3107" w:rsidP="000A3107">
      <w:pPr>
        <w:pStyle w:val="NoSpacing"/>
      </w:pPr>
      <w:r w:rsidRPr="003210F4">
        <w:rPr>
          <w:b/>
        </w:rPr>
        <w:t xml:space="preserve">Compliance Area </w:t>
      </w:r>
      <w:r w:rsidRPr="002B2795">
        <w:t xml:space="preserve">- </w:t>
      </w:r>
      <w:r w:rsidRPr="00376A0A">
        <w:rPr>
          <w:i/>
        </w:rPr>
        <w:t>Asbestos Containing Materials (ACM)</w:t>
      </w:r>
    </w:p>
    <w:p w14:paraId="706B9038" w14:textId="77777777" w:rsidR="000A3107" w:rsidRDefault="000A3107" w:rsidP="000A3107">
      <w:pPr>
        <w:pStyle w:val="NoSpacing"/>
      </w:pPr>
      <w:r w:rsidRPr="003210F4">
        <w:rPr>
          <w:b/>
        </w:rPr>
        <w:t>Requirement</w:t>
      </w:r>
      <w:r>
        <w:t xml:space="preserve"> – Safety, health and environmental requirements apply to all projects involving ACM. Projects involving removal of 260 lineal feet or 160 square feet require special notification procedures.</w:t>
      </w:r>
      <w:r w:rsidRPr="000A3107">
        <w:t xml:space="preserve"> </w:t>
      </w:r>
      <w:r>
        <w:t>Conduct Asbestos Assessment Review with DEP. Review with DEP.</w:t>
      </w:r>
    </w:p>
    <w:p w14:paraId="6988A819" w14:textId="77777777" w:rsidR="000A3107" w:rsidRDefault="000A3107" w:rsidP="000A3107">
      <w:pPr>
        <w:pStyle w:val="NoSpacing"/>
      </w:pPr>
      <w:r w:rsidRPr="003210F4">
        <w:rPr>
          <w:b/>
        </w:rPr>
        <w:t>Actions Necessary</w:t>
      </w:r>
      <w:r>
        <w:t xml:space="preserve"> – Will this project involve removal of ACM or work in areas with ACM? If so</w:t>
      </w:r>
      <w:r w:rsidR="00F429A4">
        <w:t>,</w:t>
      </w:r>
      <w:r>
        <w:t xml:space="preserve"> refer to DOSH.</w:t>
      </w:r>
      <w:r w:rsidR="00F429A4" w:rsidRPr="00F429A4">
        <w:t xml:space="preserve"> </w:t>
      </w:r>
      <w:r w:rsidR="00F429A4">
        <w:t>NESHAPS notification. Undetermined ACM (select unless definite proof). Meet DEP Requirements for shipment and disposal of ACM waste.</w:t>
      </w:r>
    </w:p>
    <w:p w14:paraId="3AA5AA10" w14:textId="77777777" w:rsidR="00B3721D" w:rsidRDefault="000A3107" w:rsidP="00F51039">
      <w:pPr>
        <w:pStyle w:val="NoSpacing"/>
      </w:pPr>
      <w:r>
        <w:rPr>
          <w:b/>
        </w:rPr>
        <w:t xml:space="preserve">DEP </w:t>
      </w:r>
      <w:r w:rsidRPr="003210F4">
        <w:rPr>
          <w:b/>
        </w:rPr>
        <w:t>Subject Matter Expert</w:t>
      </w:r>
      <w:r>
        <w:t xml:space="preserve"> - </w:t>
      </w:r>
      <w:r w:rsidR="00B3721D">
        <w:t>Jake Deal 301-496-</w:t>
      </w:r>
      <w:r w:rsidR="00F429A4">
        <w:t xml:space="preserve"> </w:t>
      </w:r>
      <w:r w:rsidR="00B3721D">
        <w:t>7775</w:t>
      </w:r>
      <w:r w:rsidR="00F429A4">
        <w:t xml:space="preserve">; </w:t>
      </w:r>
      <w:r w:rsidR="00B3721D">
        <w:t>(DOHS)</w:t>
      </w:r>
      <w:r w:rsidR="00F429A4">
        <w:t xml:space="preserve"> </w:t>
      </w:r>
      <w:r w:rsidR="00B3721D">
        <w:t>John Veitch 301-496-2346</w:t>
      </w:r>
      <w:r w:rsidR="00F429A4">
        <w:t>;</w:t>
      </w:r>
    </w:p>
    <w:p w14:paraId="635098D4" w14:textId="311410B4" w:rsidR="00B3721D" w:rsidRDefault="00B3721D" w:rsidP="00F51039">
      <w:pPr>
        <w:pStyle w:val="NoSpacing"/>
      </w:pPr>
      <w:r>
        <w:t xml:space="preserve">Moses </w:t>
      </w:r>
      <w:proofErr w:type="spellStart"/>
      <w:r>
        <w:t>Ukaoma</w:t>
      </w:r>
      <w:proofErr w:type="spellEnd"/>
      <w:r>
        <w:t xml:space="preserve"> 301-496-7775</w:t>
      </w:r>
      <w:r w:rsidR="00F429A4">
        <w:t xml:space="preserve"> (DEP / ECB)</w:t>
      </w:r>
    </w:p>
    <w:p w14:paraId="2603F8F3" w14:textId="77777777" w:rsidR="00376A0A" w:rsidRPr="00376A0A" w:rsidRDefault="00376A0A" w:rsidP="002C7D5D">
      <w:pPr>
        <w:pStyle w:val="Heading1"/>
      </w:pPr>
      <w:r w:rsidRPr="00376A0A">
        <w:t>Cultural Resources</w:t>
      </w:r>
    </w:p>
    <w:p w14:paraId="017251DB" w14:textId="77777777" w:rsidR="00376A0A" w:rsidRDefault="00376A0A" w:rsidP="00376A0A">
      <w:pPr>
        <w:pStyle w:val="NoSpacing"/>
        <w:rPr>
          <w:b/>
        </w:rPr>
      </w:pPr>
    </w:p>
    <w:p w14:paraId="19BAEE4A" w14:textId="77777777" w:rsidR="00376A0A" w:rsidRPr="002B2795" w:rsidRDefault="00376A0A" w:rsidP="00376A0A">
      <w:pPr>
        <w:pStyle w:val="NoSpacing"/>
      </w:pPr>
      <w:r w:rsidRPr="003210F4">
        <w:rPr>
          <w:b/>
        </w:rPr>
        <w:t xml:space="preserve">Compliance Area </w:t>
      </w:r>
      <w:r>
        <w:t>–</w:t>
      </w:r>
      <w:r w:rsidRPr="002B2795">
        <w:t xml:space="preserve"> </w:t>
      </w:r>
      <w:r w:rsidRPr="00376A0A">
        <w:rPr>
          <w:i/>
        </w:rPr>
        <w:t>Cultural Resources</w:t>
      </w:r>
    </w:p>
    <w:p w14:paraId="33545B69" w14:textId="77777777" w:rsidR="00376A0A" w:rsidRDefault="00376A0A" w:rsidP="00376A0A">
      <w:pPr>
        <w:pStyle w:val="NoSpacing"/>
      </w:pPr>
      <w:r w:rsidRPr="003210F4">
        <w:rPr>
          <w:b/>
        </w:rPr>
        <w:t>Requirement</w:t>
      </w:r>
      <w:r>
        <w:t xml:space="preserve"> – </w:t>
      </w:r>
      <w:r w:rsidRPr="00376A0A">
        <w:t>Does the project impact on protected archaeological sites? Consult with NIH Historic Preservation Officer</w:t>
      </w:r>
      <w:r>
        <w:t>.</w:t>
      </w:r>
    </w:p>
    <w:p w14:paraId="464397E9" w14:textId="77777777" w:rsidR="00376A0A" w:rsidRDefault="00376A0A" w:rsidP="00376A0A">
      <w:pPr>
        <w:pStyle w:val="NoSpacing"/>
      </w:pPr>
      <w:r w:rsidRPr="003210F4">
        <w:rPr>
          <w:b/>
        </w:rPr>
        <w:t>Actions Necessary</w:t>
      </w:r>
      <w:r>
        <w:t xml:space="preserve"> – </w:t>
      </w:r>
      <w:r w:rsidRPr="00376A0A">
        <w:t>Does the project impact on historic buildings? Consult with NIH Historic Preservation Officer</w:t>
      </w:r>
      <w:r>
        <w:t>.</w:t>
      </w:r>
    </w:p>
    <w:p w14:paraId="4AC3F4C6" w14:textId="2603A32C" w:rsidR="00B3721D" w:rsidRDefault="00376A0A" w:rsidP="00F51039">
      <w:pPr>
        <w:pStyle w:val="NoSpacing"/>
      </w:pPr>
      <w:r>
        <w:rPr>
          <w:b/>
        </w:rPr>
        <w:t xml:space="preserve">DEP </w:t>
      </w:r>
      <w:r w:rsidRPr="003210F4">
        <w:rPr>
          <w:b/>
        </w:rPr>
        <w:t>Subject Matter Expert</w:t>
      </w:r>
      <w:r>
        <w:t xml:space="preserve"> - David Derenick / Susan Roberts (301) -435-1775</w:t>
      </w:r>
      <w:r w:rsidR="00B3721D">
        <w:tab/>
      </w:r>
      <w:r w:rsidR="00B3721D">
        <w:tab/>
      </w:r>
      <w:r w:rsidR="00B3721D">
        <w:tab/>
      </w:r>
      <w:r w:rsidR="00B3721D">
        <w:tab/>
      </w:r>
    </w:p>
    <w:p w14:paraId="5A923934" w14:textId="77777777" w:rsidR="00B3721D" w:rsidRDefault="00B3721D" w:rsidP="002C7D5D">
      <w:pPr>
        <w:pStyle w:val="Heading1"/>
      </w:pPr>
      <w:r w:rsidRPr="00376A0A">
        <w:t>Energy Conservation</w:t>
      </w:r>
    </w:p>
    <w:p w14:paraId="36A96199" w14:textId="77777777" w:rsidR="00376A0A" w:rsidRDefault="00376A0A" w:rsidP="00F51039">
      <w:pPr>
        <w:pStyle w:val="NoSpacing"/>
        <w:rPr>
          <w:b/>
          <w:u w:val="single"/>
        </w:rPr>
      </w:pPr>
    </w:p>
    <w:p w14:paraId="1B11FF07" w14:textId="77777777" w:rsidR="00376A0A" w:rsidRPr="00847CFB" w:rsidRDefault="00376A0A" w:rsidP="00376A0A">
      <w:pPr>
        <w:pStyle w:val="NoSpacing"/>
        <w:rPr>
          <w:b/>
        </w:rPr>
      </w:pPr>
      <w:r w:rsidRPr="00847CFB">
        <w:rPr>
          <w:b/>
        </w:rPr>
        <w:t xml:space="preserve">Compliance Area – </w:t>
      </w:r>
      <w:r w:rsidRPr="00847CFB">
        <w:rPr>
          <w:i/>
        </w:rPr>
        <w:t>Energy Conversation</w:t>
      </w:r>
    </w:p>
    <w:p w14:paraId="1C717E38" w14:textId="77777777" w:rsidR="00376A0A" w:rsidRPr="00847CFB" w:rsidRDefault="00376A0A" w:rsidP="00376A0A">
      <w:pPr>
        <w:pStyle w:val="NoSpacing"/>
        <w:rPr>
          <w:b/>
        </w:rPr>
      </w:pPr>
      <w:r w:rsidRPr="00847CFB">
        <w:rPr>
          <w:b/>
        </w:rPr>
        <w:t xml:space="preserve">Requirement – </w:t>
      </w:r>
      <w:r w:rsidRPr="00847CFB">
        <w:t>All NIH facilities shall incorporate energy conservation features as required by E.O. 13123 and NIH Design Policy and Guidelines.</w:t>
      </w:r>
    </w:p>
    <w:p w14:paraId="4903F98B" w14:textId="77777777" w:rsidR="00376A0A" w:rsidRPr="00847CFB" w:rsidRDefault="00376A0A" w:rsidP="00376A0A">
      <w:pPr>
        <w:pStyle w:val="NoSpacing"/>
        <w:rPr>
          <w:b/>
        </w:rPr>
      </w:pPr>
      <w:r w:rsidRPr="00847CFB">
        <w:rPr>
          <w:b/>
        </w:rPr>
        <w:t xml:space="preserve">Actions Necessary – </w:t>
      </w:r>
      <w:r w:rsidRPr="00847CFB">
        <w:t>Comply with International Energy Conservation Code (IECC). Submit IECC plan review record at completion of Design Development Phase.</w:t>
      </w:r>
    </w:p>
    <w:p w14:paraId="3889231C" w14:textId="77777777" w:rsidR="00376A0A" w:rsidRDefault="00376A0A" w:rsidP="00376A0A">
      <w:pPr>
        <w:pStyle w:val="NoSpacing"/>
      </w:pPr>
      <w:r w:rsidRPr="00847CFB">
        <w:rPr>
          <w:b/>
        </w:rPr>
        <w:t>DEP Subject Matter Expert -</w:t>
      </w:r>
      <w:r>
        <w:rPr>
          <w:b/>
          <w:u w:val="single"/>
        </w:rPr>
        <w:t xml:space="preserve"> </w:t>
      </w:r>
      <w:r>
        <w:t>(DPM/FSB) Greg Leifer (301) 402- 2100</w:t>
      </w:r>
    </w:p>
    <w:p w14:paraId="0014CC4E" w14:textId="77777777" w:rsidR="00376A0A" w:rsidRPr="00376A0A" w:rsidRDefault="00376A0A" w:rsidP="00376A0A">
      <w:pPr>
        <w:pStyle w:val="NoSpacing"/>
        <w:rPr>
          <w:b/>
          <w:u w:val="single"/>
        </w:rPr>
      </w:pPr>
    </w:p>
    <w:p w14:paraId="38EE8BBA" w14:textId="77777777" w:rsidR="00376A0A" w:rsidRPr="002B2795" w:rsidRDefault="00376A0A" w:rsidP="00376A0A">
      <w:pPr>
        <w:pStyle w:val="NoSpacing"/>
      </w:pPr>
      <w:r w:rsidRPr="003210F4">
        <w:rPr>
          <w:b/>
        </w:rPr>
        <w:t xml:space="preserve">Compliance Area </w:t>
      </w:r>
      <w:r w:rsidRPr="002B2795">
        <w:t xml:space="preserve">- </w:t>
      </w:r>
      <w:r w:rsidRPr="00376A0A">
        <w:rPr>
          <w:i/>
        </w:rPr>
        <w:t>Energy efficient products</w:t>
      </w:r>
    </w:p>
    <w:p w14:paraId="32732BAD" w14:textId="77777777" w:rsidR="00376A0A" w:rsidRDefault="00376A0A" w:rsidP="00376A0A">
      <w:pPr>
        <w:pStyle w:val="NoSpacing"/>
      </w:pPr>
      <w:r w:rsidRPr="003210F4">
        <w:rPr>
          <w:b/>
        </w:rPr>
        <w:t>Requirement</w:t>
      </w:r>
      <w:r>
        <w:t xml:space="preserve"> – Design must encourage purchase and use of energy efficient products.</w:t>
      </w:r>
    </w:p>
    <w:p w14:paraId="075F4971" w14:textId="77777777" w:rsidR="00376A0A" w:rsidRDefault="00376A0A" w:rsidP="00376A0A">
      <w:pPr>
        <w:pStyle w:val="NoSpacing"/>
      </w:pPr>
      <w:r w:rsidRPr="003210F4">
        <w:rPr>
          <w:b/>
        </w:rPr>
        <w:t>Actions Necessary</w:t>
      </w:r>
      <w:r>
        <w:t xml:space="preserve"> – </w:t>
      </w:r>
      <w:r w:rsidRPr="00376A0A">
        <w:t>Review project documents for compliance. Submit waiver if energy efficient products cannot be used.</w:t>
      </w:r>
    </w:p>
    <w:p w14:paraId="4E6B5994" w14:textId="74979890" w:rsidR="00297FD5" w:rsidRDefault="00376A0A" w:rsidP="00427A59">
      <w:pPr>
        <w:pStyle w:val="NoSpacing"/>
      </w:pPr>
      <w:r>
        <w:rPr>
          <w:b/>
        </w:rPr>
        <w:t xml:space="preserve">DEP </w:t>
      </w:r>
      <w:r w:rsidRPr="003210F4">
        <w:rPr>
          <w:b/>
        </w:rPr>
        <w:t>Subject Matter Expert</w:t>
      </w:r>
      <w:r>
        <w:t xml:space="preserve"> - </w:t>
      </w:r>
      <w:r w:rsidR="00847CFB">
        <w:t>(DPM/FSB) Greg Leifer (301) 402- 2100</w:t>
      </w:r>
    </w:p>
    <w:p w14:paraId="37299B98" w14:textId="07BF3BF2" w:rsidR="00847CFB" w:rsidRPr="00EC5C9F" w:rsidRDefault="00847CFB" w:rsidP="002C7D5D">
      <w:pPr>
        <w:pStyle w:val="Heading1"/>
      </w:pPr>
      <w:r w:rsidRPr="00EC5C9F">
        <w:t>Hazardous Materials (HAZMAT) Use</w:t>
      </w:r>
    </w:p>
    <w:p w14:paraId="5242F959" w14:textId="77777777" w:rsidR="00847CFB" w:rsidRDefault="00847CFB" w:rsidP="00847CFB">
      <w:pPr>
        <w:pStyle w:val="NoSpacing"/>
        <w:rPr>
          <w:b/>
        </w:rPr>
      </w:pPr>
    </w:p>
    <w:p w14:paraId="6E64B115" w14:textId="77777777" w:rsidR="00847CFB" w:rsidRPr="002B2795" w:rsidRDefault="00847CFB" w:rsidP="00847CFB">
      <w:pPr>
        <w:pStyle w:val="NoSpacing"/>
      </w:pPr>
      <w:r w:rsidRPr="003210F4">
        <w:rPr>
          <w:b/>
        </w:rPr>
        <w:t xml:space="preserve">Compliance Area </w:t>
      </w:r>
      <w:r w:rsidRPr="002B2795">
        <w:t xml:space="preserve">- </w:t>
      </w:r>
      <w:r w:rsidRPr="00847CFB">
        <w:rPr>
          <w:i/>
        </w:rPr>
        <w:t>Inventory</w:t>
      </w:r>
    </w:p>
    <w:p w14:paraId="27EA6618" w14:textId="77777777" w:rsidR="00847CFB" w:rsidRDefault="00847CFB" w:rsidP="00847CFB">
      <w:pPr>
        <w:pStyle w:val="NoSpacing"/>
      </w:pPr>
      <w:r w:rsidRPr="003210F4">
        <w:rPr>
          <w:b/>
        </w:rPr>
        <w:t>Requirement</w:t>
      </w:r>
      <w:r>
        <w:t xml:space="preserve"> – Will the construction use HAZMAT on site?</w:t>
      </w:r>
      <w:r w:rsidRPr="00847CFB">
        <w:t xml:space="preserve"> </w:t>
      </w:r>
      <w:r>
        <w:t>Include NIH Controlled Material Specifications.</w:t>
      </w:r>
      <w:r w:rsidRPr="00847CFB">
        <w:t xml:space="preserve"> </w:t>
      </w:r>
      <w:r>
        <w:t>Federal, state and local requirements apply.</w:t>
      </w:r>
    </w:p>
    <w:p w14:paraId="665B7D1C" w14:textId="77777777" w:rsidR="00847CFB" w:rsidRDefault="00847CFB" w:rsidP="00847CFB">
      <w:pPr>
        <w:pStyle w:val="NoSpacing"/>
      </w:pPr>
      <w:r w:rsidRPr="003210F4">
        <w:rPr>
          <w:b/>
        </w:rPr>
        <w:t>Actions Necessary</w:t>
      </w:r>
      <w:r>
        <w:t xml:space="preserve"> – HAZMAT purchases and usage must be tracked following NIH Controlled Materials Specification (01548) and applicable regulations.</w:t>
      </w:r>
      <w:r w:rsidRPr="00847CFB">
        <w:t xml:space="preserve"> </w:t>
      </w:r>
    </w:p>
    <w:p w14:paraId="5EDB8592" w14:textId="77777777" w:rsidR="00847CFB" w:rsidRDefault="00847CFB" w:rsidP="00847CFB">
      <w:pPr>
        <w:pStyle w:val="NoSpacing"/>
      </w:pPr>
      <w:r>
        <w:rPr>
          <w:b/>
        </w:rPr>
        <w:t xml:space="preserve">DEP </w:t>
      </w:r>
      <w:r w:rsidRPr="003210F4">
        <w:rPr>
          <w:b/>
        </w:rPr>
        <w:t>Subject Matter Expert</w:t>
      </w:r>
      <w:r>
        <w:t xml:space="preserve"> - (DPM/FSB) Greg Leifer (301) 402- 2100</w:t>
      </w:r>
    </w:p>
    <w:p w14:paraId="26A0092F" w14:textId="77777777" w:rsidR="00847CFB" w:rsidRDefault="00847CFB" w:rsidP="00847CFB">
      <w:pPr>
        <w:pStyle w:val="NoSpacing"/>
      </w:pPr>
    </w:p>
    <w:p w14:paraId="5FF745EF" w14:textId="77777777" w:rsidR="002C7D5D" w:rsidRDefault="002C7D5D" w:rsidP="00847CFB">
      <w:pPr>
        <w:pStyle w:val="NoSpacing"/>
        <w:rPr>
          <w:b/>
        </w:rPr>
      </w:pPr>
    </w:p>
    <w:p w14:paraId="73491F57" w14:textId="77777777" w:rsidR="00427A59" w:rsidRDefault="00427A59" w:rsidP="00847CFB">
      <w:pPr>
        <w:pStyle w:val="NoSpacing"/>
        <w:rPr>
          <w:b/>
        </w:rPr>
      </w:pPr>
    </w:p>
    <w:p w14:paraId="648D0D10" w14:textId="76C4B463" w:rsidR="00847CFB" w:rsidRPr="002B2795" w:rsidRDefault="00847CFB" w:rsidP="00847CFB">
      <w:pPr>
        <w:pStyle w:val="NoSpacing"/>
      </w:pPr>
      <w:r w:rsidRPr="003210F4">
        <w:rPr>
          <w:b/>
        </w:rPr>
        <w:t xml:space="preserve">Compliance Area </w:t>
      </w:r>
      <w:r w:rsidRPr="002B2795">
        <w:t xml:space="preserve">- </w:t>
      </w:r>
      <w:r w:rsidRPr="00B9786E">
        <w:rPr>
          <w:i/>
        </w:rPr>
        <w:t>Containment</w:t>
      </w:r>
    </w:p>
    <w:p w14:paraId="123B1979" w14:textId="77777777" w:rsidR="00847CFB" w:rsidRDefault="00847CFB" w:rsidP="00847CFB">
      <w:pPr>
        <w:pStyle w:val="NoSpacing"/>
      </w:pPr>
      <w:r w:rsidRPr="003210F4">
        <w:rPr>
          <w:b/>
        </w:rPr>
        <w:t>Requirement</w:t>
      </w:r>
      <w:r>
        <w:t xml:space="preserve"> – Requirements for bulk HAZMAT </w:t>
      </w:r>
    </w:p>
    <w:p w14:paraId="004CF7B3" w14:textId="77777777" w:rsidR="00847CFB" w:rsidRDefault="00847CFB" w:rsidP="00847CFB">
      <w:pPr>
        <w:pStyle w:val="NoSpacing"/>
      </w:pPr>
      <w:r w:rsidRPr="003210F4">
        <w:rPr>
          <w:b/>
        </w:rPr>
        <w:t>Actions Necessary</w:t>
      </w:r>
      <w:r>
        <w:t xml:space="preserve"> – Review with DEP</w:t>
      </w:r>
    </w:p>
    <w:p w14:paraId="23C73F1C" w14:textId="77777777" w:rsidR="00847CFB" w:rsidRDefault="00847CFB" w:rsidP="00847CFB">
      <w:pPr>
        <w:pStyle w:val="NoSpacing"/>
      </w:pPr>
      <w:r>
        <w:rPr>
          <w:b/>
        </w:rPr>
        <w:t xml:space="preserve">DEP </w:t>
      </w:r>
      <w:r w:rsidRPr="003210F4">
        <w:rPr>
          <w:b/>
        </w:rPr>
        <w:t>Subject Matter Expert</w:t>
      </w:r>
      <w:r>
        <w:t xml:space="preserve"> - (DPM/FSB) Greg Leifer (301) 402- 2100</w:t>
      </w:r>
    </w:p>
    <w:p w14:paraId="562F2BCD" w14:textId="1A763448" w:rsidR="00B3721D" w:rsidRDefault="00B3721D" w:rsidP="00F51039">
      <w:pPr>
        <w:pStyle w:val="NoSpacing"/>
      </w:pPr>
    </w:p>
    <w:p w14:paraId="6AB02F36" w14:textId="77777777" w:rsidR="00847CFB" w:rsidRPr="00D45E93" w:rsidRDefault="00847CFB" w:rsidP="00847CFB">
      <w:pPr>
        <w:pStyle w:val="NoSpacing"/>
        <w:rPr>
          <w:i/>
        </w:rPr>
      </w:pPr>
      <w:bookmarkStart w:id="0" w:name="_Hlk27652240"/>
      <w:r w:rsidRPr="003210F4">
        <w:rPr>
          <w:b/>
        </w:rPr>
        <w:t xml:space="preserve">Compliance Area </w:t>
      </w:r>
      <w:r w:rsidR="00D45E93">
        <w:t>–</w:t>
      </w:r>
      <w:r w:rsidRPr="002B2795">
        <w:t xml:space="preserve"> </w:t>
      </w:r>
      <w:r w:rsidR="00D45E93" w:rsidRPr="00D45E93">
        <w:rPr>
          <w:i/>
        </w:rPr>
        <w:t xml:space="preserve">Security </w:t>
      </w:r>
    </w:p>
    <w:p w14:paraId="04101F5C" w14:textId="77777777" w:rsidR="00847CFB" w:rsidRDefault="00847CFB" w:rsidP="00847CFB">
      <w:pPr>
        <w:pStyle w:val="NoSpacing"/>
      </w:pPr>
      <w:r w:rsidRPr="003210F4">
        <w:rPr>
          <w:b/>
        </w:rPr>
        <w:t>Requirement</w:t>
      </w:r>
      <w:r>
        <w:t xml:space="preserve"> – </w:t>
      </w:r>
      <w:r w:rsidR="00D45E93">
        <w:t>HAZMAT in storage and transportation must meet security requirements.</w:t>
      </w:r>
    </w:p>
    <w:p w14:paraId="798FBFBF" w14:textId="77777777" w:rsidR="00847CFB" w:rsidRDefault="00847CFB" w:rsidP="00847CFB">
      <w:pPr>
        <w:pStyle w:val="NoSpacing"/>
      </w:pPr>
      <w:r w:rsidRPr="003210F4">
        <w:rPr>
          <w:b/>
        </w:rPr>
        <w:t>Actions Necessary</w:t>
      </w:r>
      <w:r>
        <w:t xml:space="preserve"> – </w:t>
      </w:r>
      <w:r w:rsidR="00D45E93">
        <w:t>Follow existing security plan. Use existing HAZMAT facilities. New security plan and/or facilities required.</w:t>
      </w:r>
    </w:p>
    <w:p w14:paraId="1ABBEC7D" w14:textId="77777777" w:rsidR="00847CFB" w:rsidRDefault="00847CFB" w:rsidP="00847CFB">
      <w:pPr>
        <w:pStyle w:val="NoSpacing"/>
      </w:pPr>
      <w:r>
        <w:rPr>
          <w:b/>
        </w:rPr>
        <w:t xml:space="preserve">DEP </w:t>
      </w:r>
      <w:r w:rsidRPr="003210F4">
        <w:rPr>
          <w:b/>
        </w:rPr>
        <w:t>Subject Matter Expert</w:t>
      </w:r>
      <w:r>
        <w:t xml:space="preserve"> - </w:t>
      </w:r>
      <w:r w:rsidR="00D45E93">
        <w:t>(DPM/FSB) Greg Leifer (301) 402- 2100</w:t>
      </w:r>
    </w:p>
    <w:p w14:paraId="366C32AE" w14:textId="77777777" w:rsidR="00D45E93" w:rsidRDefault="00D45E93" w:rsidP="00847CFB">
      <w:pPr>
        <w:pStyle w:val="NoSpacing"/>
      </w:pPr>
    </w:p>
    <w:p w14:paraId="6FE10AAF" w14:textId="77777777" w:rsidR="00D45E93" w:rsidRPr="002B2795" w:rsidRDefault="00D45E93" w:rsidP="00D45E93">
      <w:pPr>
        <w:pStyle w:val="NoSpacing"/>
      </w:pPr>
      <w:r w:rsidRPr="003210F4">
        <w:rPr>
          <w:b/>
        </w:rPr>
        <w:t xml:space="preserve">Compliance Area </w:t>
      </w:r>
      <w:r w:rsidRPr="002B2795">
        <w:t xml:space="preserve">- </w:t>
      </w:r>
      <w:r>
        <w:t>Explosives</w:t>
      </w:r>
    </w:p>
    <w:p w14:paraId="2763D4BC" w14:textId="77777777" w:rsidR="00D45E93" w:rsidRDefault="00D45E93" w:rsidP="00D45E93">
      <w:pPr>
        <w:pStyle w:val="NoSpacing"/>
      </w:pPr>
      <w:r w:rsidRPr="003210F4">
        <w:rPr>
          <w:b/>
        </w:rPr>
        <w:t>Requirement</w:t>
      </w:r>
      <w:r>
        <w:t xml:space="preserve"> – Requirements concerning security, transportation, receiving, storage and use of explosives in construction.</w:t>
      </w:r>
    </w:p>
    <w:p w14:paraId="3BE4FF32" w14:textId="77777777" w:rsidR="00D45E93" w:rsidRDefault="00D45E93" w:rsidP="00D45E93">
      <w:pPr>
        <w:pStyle w:val="NoSpacing"/>
      </w:pPr>
      <w:r w:rsidRPr="003210F4">
        <w:rPr>
          <w:b/>
        </w:rPr>
        <w:t>Actions Necessary</w:t>
      </w:r>
      <w:r>
        <w:t xml:space="preserve"> – Secure applicable licenses and permits.</w:t>
      </w:r>
    </w:p>
    <w:p w14:paraId="5019F551" w14:textId="574443AA" w:rsidR="00D45E93" w:rsidRDefault="00D45E93" w:rsidP="00D45E93">
      <w:pPr>
        <w:pStyle w:val="NoSpacing"/>
      </w:pPr>
      <w:r>
        <w:rPr>
          <w:b/>
        </w:rPr>
        <w:t xml:space="preserve">DEP </w:t>
      </w:r>
      <w:r w:rsidRPr="003210F4">
        <w:rPr>
          <w:b/>
        </w:rPr>
        <w:t>Subject Matter Expert</w:t>
      </w:r>
      <w:r>
        <w:t xml:space="preserve"> – (DPM/FSB) Greg Leifer (301) 402- 2100</w:t>
      </w:r>
    </w:p>
    <w:p w14:paraId="0EE508AF" w14:textId="77777777" w:rsidR="00D45E93" w:rsidRPr="00D45E93" w:rsidRDefault="00D45E93" w:rsidP="002C7D5D">
      <w:pPr>
        <w:pStyle w:val="Heading1"/>
      </w:pPr>
      <w:r w:rsidRPr="00D45E93">
        <w:t>Natural Resources</w:t>
      </w:r>
    </w:p>
    <w:p w14:paraId="038AD667" w14:textId="77777777" w:rsidR="00D45E93" w:rsidRDefault="00D45E93" w:rsidP="00D45E93">
      <w:pPr>
        <w:pStyle w:val="NoSpacing"/>
      </w:pPr>
    </w:p>
    <w:bookmarkEnd w:id="0"/>
    <w:p w14:paraId="004FE312" w14:textId="77777777" w:rsidR="00D45E93" w:rsidRPr="002B2795" w:rsidRDefault="00D45E93" w:rsidP="00D45E93">
      <w:pPr>
        <w:pStyle w:val="NoSpacing"/>
      </w:pPr>
      <w:r w:rsidRPr="003210F4">
        <w:rPr>
          <w:b/>
        </w:rPr>
        <w:t xml:space="preserve">Compliance Area </w:t>
      </w:r>
      <w:r w:rsidRPr="002B2795">
        <w:t xml:space="preserve">- </w:t>
      </w:r>
      <w:r w:rsidR="002A5365" w:rsidRPr="002A5365">
        <w:rPr>
          <w:i/>
        </w:rPr>
        <w:t>Wetlands</w:t>
      </w:r>
    </w:p>
    <w:p w14:paraId="13C6DF1E" w14:textId="77777777" w:rsidR="00D45E93" w:rsidRDefault="00D45E93" w:rsidP="00D45E93">
      <w:pPr>
        <w:pStyle w:val="NoSpacing"/>
      </w:pPr>
      <w:r w:rsidRPr="003210F4">
        <w:rPr>
          <w:b/>
        </w:rPr>
        <w:t>Requirement</w:t>
      </w:r>
      <w:r>
        <w:t xml:space="preserve"> – </w:t>
      </w:r>
      <w:r w:rsidR="002A5365">
        <w:t>Does the project impact on wetlands areas?</w:t>
      </w:r>
    </w:p>
    <w:p w14:paraId="4F6A3081" w14:textId="77777777" w:rsidR="00D45E93" w:rsidRDefault="00D45E93" w:rsidP="00D45E93">
      <w:pPr>
        <w:pStyle w:val="NoSpacing"/>
      </w:pPr>
      <w:r w:rsidRPr="003210F4">
        <w:rPr>
          <w:b/>
        </w:rPr>
        <w:t>Actions Necessary</w:t>
      </w:r>
      <w:r>
        <w:t xml:space="preserve"> – </w:t>
      </w:r>
      <w:r w:rsidR="005D020F">
        <w:t>Wetlands permit</w:t>
      </w:r>
    </w:p>
    <w:p w14:paraId="37D3AC52" w14:textId="77777777" w:rsidR="005D020F" w:rsidRDefault="00D45E93" w:rsidP="005D020F">
      <w:pPr>
        <w:pStyle w:val="NoSpacing"/>
      </w:pPr>
      <w:r>
        <w:rPr>
          <w:b/>
        </w:rPr>
        <w:t xml:space="preserve">DEP </w:t>
      </w:r>
      <w:r w:rsidRPr="003210F4">
        <w:rPr>
          <w:b/>
        </w:rPr>
        <w:t>Subject Matter Expert</w:t>
      </w:r>
      <w:r>
        <w:t xml:space="preserve"> –</w:t>
      </w:r>
      <w:r w:rsidR="005D020F">
        <w:t xml:space="preserve"> Brian Kim (301)-496-7775</w:t>
      </w:r>
    </w:p>
    <w:p w14:paraId="4E86A193" w14:textId="77777777" w:rsidR="00D45E93" w:rsidRDefault="00D45E93" w:rsidP="00D45E93">
      <w:pPr>
        <w:pStyle w:val="NoSpacing"/>
      </w:pPr>
    </w:p>
    <w:p w14:paraId="1DF171CD" w14:textId="77777777" w:rsidR="005D020F" w:rsidRPr="002B2795" w:rsidRDefault="005D020F" w:rsidP="005D020F">
      <w:pPr>
        <w:pStyle w:val="NoSpacing"/>
      </w:pPr>
      <w:r w:rsidRPr="003210F4">
        <w:rPr>
          <w:b/>
        </w:rPr>
        <w:t xml:space="preserve">Compliance Area </w:t>
      </w:r>
      <w:r w:rsidRPr="002B2795">
        <w:t xml:space="preserve">- </w:t>
      </w:r>
      <w:r w:rsidRPr="005D020F">
        <w:rPr>
          <w:i/>
        </w:rPr>
        <w:t>Reforestation</w:t>
      </w:r>
    </w:p>
    <w:p w14:paraId="52A78071" w14:textId="77777777" w:rsidR="005D020F" w:rsidRDefault="005D020F" w:rsidP="005D020F">
      <w:pPr>
        <w:pStyle w:val="NoSpacing"/>
      </w:pPr>
      <w:r w:rsidRPr="003210F4">
        <w:rPr>
          <w:b/>
        </w:rPr>
        <w:t>Requirement</w:t>
      </w:r>
      <w:r>
        <w:t xml:space="preserve"> – If the project disturbs more than a state determined area of land reforestation requirements might apply. In Maryland the disturbed area limit is 40,000 Square Feet.</w:t>
      </w:r>
    </w:p>
    <w:p w14:paraId="7EF74703" w14:textId="77777777" w:rsidR="005D020F" w:rsidRDefault="005D020F" w:rsidP="005D020F">
      <w:pPr>
        <w:pStyle w:val="NoSpacing"/>
      </w:pPr>
      <w:r w:rsidRPr="003210F4">
        <w:rPr>
          <w:b/>
        </w:rPr>
        <w:t>Actions Necessary</w:t>
      </w:r>
      <w:r>
        <w:t xml:space="preserve"> – Reforestation required (MD = 15%)</w:t>
      </w:r>
    </w:p>
    <w:p w14:paraId="6F6C47BB" w14:textId="77777777" w:rsidR="005D020F" w:rsidRDefault="005D020F" w:rsidP="005D020F">
      <w:pPr>
        <w:pStyle w:val="NoSpacing"/>
      </w:pPr>
      <w:r>
        <w:rPr>
          <w:b/>
        </w:rPr>
        <w:t xml:space="preserve">DEP </w:t>
      </w:r>
      <w:r w:rsidRPr="003210F4">
        <w:rPr>
          <w:b/>
        </w:rPr>
        <w:t>Subject Matter Expert</w:t>
      </w:r>
      <w:r>
        <w:t xml:space="preserve"> – Brian Kim (301) 496-7775</w:t>
      </w:r>
    </w:p>
    <w:p w14:paraId="2808C4B3" w14:textId="77777777" w:rsidR="005D020F" w:rsidRDefault="005D020F" w:rsidP="005D020F">
      <w:pPr>
        <w:pStyle w:val="NoSpacing"/>
      </w:pPr>
    </w:p>
    <w:p w14:paraId="736ED2ED" w14:textId="77777777" w:rsidR="005D020F" w:rsidRPr="005D020F" w:rsidRDefault="005D020F" w:rsidP="005D020F">
      <w:pPr>
        <w:pStyle w:val="NoSpacing"/>
        <w:rPr>
          <w:i/>
        </w:rPr>
      </w:pPr>
      <w:r w:rsidRPr="003210F4">
        <w:rPr>
          <w:b/>
        </w:rPr>
        <w:t xml:space="preserve">Compliance Area </w:t>
      </w:r>
      <w:r w:rsidRPr="002B2795">
        <w:t xml:space="preserve">- </w:t>
      </w:r>
      <w:r w:rsidRPr="005D020F">
        <w:rPr>
          <w:i/>
        </w:rPr>
        <w:t>Landscaping</w:t>
      </w:r>
    </w:p>
    <w:p w14:paraId="7D9ECE5F" w14:textId="77777777" w:rsidR="005D020F" w:rsidRDefault="005D020F" w:rsidP="005D020F">
      <w:pPr>
        <w:pStyle w:val="NoSpacing"/>
      </w:pPr>
      <w:r w:rsidRPr="003210F4">
        <w:rPr>
          <w:b/>
        </w:rPr>
        <w:t>Requirement</w:t>
      </w:r>
      <w:r>
        <w:t xml:space="preserve"> – Review plant list to screen for invasive species. Encourage use of native species.</w:t>
      </w:r>
    </w:p>
    <w:p w14:paraId="50601184" w14:textId="77777777" w:rsidR="005D020F" w:rsidRDefault="005D020F" w:rsidP="005D020F">
      <w:pPr>
        <w:pStyle w:val="NoSpacing"/>
      </w:pPr>
      <w:r w:rsidRPr="003210F4">
        <w:rPr>
          <w:b/>
        </w:rPr>
        <w:t>Actions Necessary</w:t>
      </w:r>
      <w:r>
        <w:t xml:space="preserve"> – </w:t>
      </w:r>
      <w:r w:rsidR="007520B7">
        <w:t>DEP evaluation</w:t>
      </w:r>
    </w:p>
    <w:p w14:paraId="1CE448F8" w14:textId="0758521E" w:rsidR="002C7D5D" w:rsidRPr="00297FD5" w:rsidRDefault="005D020F" w:rsidP="00F51039">
      <w:pPr>
        <w:pStyle w:val="NoSpacing"/>
      </w:pPr>
      <w:r>
        <w:rPr>
          <w:b/>
        </w:rPr>
        <w:t xml:space="preserve">DEP </w:t>
      </w:r>
      <w:r w:rsidRPr="003210F4">
        <w:rPr>
          <w:b/>
        </w:rPr>
        <w:t>Subject Matter Expert</w:t>
      </w:r>
      <w:r>
        <w:t xml:space="preserve"> – </w:t>
      </w:r>
      <w:r w:rsidR="007520B7">
        <w:t>Brandon Hartz (301) 594-7699</w:t>
      </w:r>
    </w:p>
    <w:p w14:paraId="3102F7D2" w14:textId="13436E1F" w:rsidR="007520B7" w:rsidRPr="007520B7" w:rsidRDefault="007520B7" w:rsidP="002C7D5D">
      <w:pPr>
        <w:pStyle w:val="Heading1"/>
      </w:pPr>
      <w:r w:rsidRPr="007520B7">
        <w:t>Storage Tanks for Petroleum Products and Other Hazardous Materials (HAZMAT)</w:t>
      </w:r>
    </w:p>
    <w:p w14:paraId="59EA1166" w14:textId="77777777" w:rsidR="007520B7" w:rsidRDefault="007520B7" w:rsidP="00F51039">
      <w:pPr>
        <w:pStyle w:val="NoSpacing"/>
      </w:pPr>
    </w:p>
    <w:p w14:paraId="03AA554B" w14:textId="77777777" w:rsidR="007520B7" w:rsidRPr="002B2795" w:rsidRDefault="007520B7" w:rsidP="007520B7">
      <w:pPr>
        <w:pStyle w:val="NoSpacing"/>
      </w:pPr>
      <w:r w:rsidRPr="003210F4">
        <w:rPr>
          <w:b/>
        </w:rPr>
        <w:t xml:space="preserve">Compliance Area </w:t>
      </w:r>
      <w:r w:rsidRPr="002B2795">
        <w:t xml:space="preserve">- </w:t>
      </w:r>
      <w:r w:rsidRPr="007520B7">
        <w:rPr>
          <w:i/>
        </w:rPr>
        <w:t>Installation of Above Ground Storage Tanks</w:t>
      </w:r>
    </w:p>
    <w:p w14:paraId="3896CC8D" w14:textId="77777777" w:rsidR="007520B7" w:rsidRDefault="007520B7" w:rsidP="007520B7">
      <w:pPr>
        <w:pStyle w:val="NoSpacing"/>
      </w:pPr>
      <w:r w:rsidRPr="003210F4">
        <w:rPr>
          <w:b/>
        </w:rPr>
        <w:t>Requirement</w:t>
      </w:r>
      <w:r>
        <w:t xml:space="preserve"> – Requirements for locating, designing, permitting, installation, containment and operations apply to tanks used for storage of petroleum products or HAZMAT.</w:t>
      </w:r>
    </w:p>
    <w:p w14:paraId="0C3220CE" w14:textId="77777777" w:rsidR="007520B7" w:rsidRDefault="007520B7" w:rsidP="007520B7">
      <w:pPr>
        <w:pStyle w:val="NoSpacing"/>
      </w:pPr>
      <w:r w:rsidRPr="003210F4">
        <w:rPr>
          <w:b/>
        </w:rPr>
        <w:t>Actions Necessary</w:t>
      </w:r>
      <w:r>
        <w:t xml:space="preserve"> – Submit tankage system design plans to DEP.</w:t>
      </w:r>
    </w:p>
    <w:p w14:paraId="7A2141AB" w14:textId="77777777" w:rsidR="007520B7" w:rsidRDefault="007520B7" w:rsidP="007520B7">
      <w:pPr>
        <w:pStyle w:val="NoSpacing"/>
      </w:pPr>
      <w:r>
        <w:rPr>
          <w:b/>
        </w:rPr>
        <w:t xml:space="preserve">DEP </w:t>
      </w:r>
      <w:r w:rsidRPr="003210F4">
        <w:rPr>
          <w:b/>
        </w:rPr>
        <w:t>Subject Matter Expert</w:t>
      </w:r>
      <w:r>
        <w:t xml:space="preserve"> – Daryl Moore</w:t>
      </w:r>
    </w:p>
    <w:p w14:paraId="5B5903F2" w14:textId="77777777" w:rsidR="00B354B6" w:rsidRDefault="00B354B6" w:rsidP="007520B7">
      <w:pPr>
        <w:pStyle w:val="NoSpacing"/>
        <w:rPr>
          <w:b/>
        </w:rPr>
      </w:pPr>
    </w:p>
    <w:p w14:paraId="130F179D" w14:textId="77777777" w:rsidR="00427A59" w:rsidRDefault="00427A59" w:rsidP="007520B7">
      <w:pPr>
        <w:pStyle w:val="NoSpacing"/>
        <w:rPr>
          <w:b/>
        </w:rPr>
      </w:pPr>
    </w:p>
    <w:p w14:paraId="241CE959" w14:textId="70E4C2B9" w:rsidR="007520B7" w:rsidRPr="002B2795" w:rsidRDefault="007520B7" w:rsidP="007520B7">
      <w:pPr>
        <w:pStyle w:val="NoSpacing"/>
      </w:pPr>
      <w:r w:rsidRPr="003210F4">
        <w:rPr>
          <w:b/>
        </w:rPr>
        <w:t xml:space="preserve">Compliance Area </w:t>
      </w:r>
      <w:r w:rsidRPr="002B2795">
        <w:t xml:space="preserve">- </w:t>
      </w:r>
      <w:r w:rsidRPr="007520B7">
        <w:rPr>
          <w:i/>
        </w:rPr>
        <w:t>Removal of Above Ground Storage Tanks</w:t>
      </w:r>
    </w:p>
    <w:p w14:paraId="0430D09B" w14:textId="77777777" w:rsidR="007520B7" w:rsidRDefault="007520B7" w:rsidP="007520B7">
      <w:pPr>
        <w:pStyle w:val="NoSpacing"/>
      </w:pPr>
      <w:r w:rsidRPr="003210F4">
        <w:rPr>
          <w:b/>
        </w:rPr>
        <w:t>Requirement</w:t>
      </w:r>
      <w:r>
        <w:t xml:space="preserve"> – Does this project involve removal of above tanks that contain or previously contained petroleum products or HAZMAT?</w:t>
      </w:r>
      <w:r w:rsidR="00071B74" w:rsidRPr="00071B74">
        <w:t xml:space="preserve"> </w:t>
      </w:r>
      <w:r w:rsidR="00071B74">
        <w:t xml:space="preserve">Regulatory requirements for removal and disposal of tanks and contents must be met. </w:t>
      </w:r>
    </w:p>
    <w:p w14:paraId="5FBF728B" w14:textId="77777777" w:rsidR="007520B7" w:rsidRDefault="007520B7" w:rsidP="007520B7">
      <w:pPr>
        <w:pStyle w:val="NoSpacing"/>
      </w:pPr>
      <w:r w:rsidRPr="003210F4">
        <w:rPr>
          <w:b/>
        </w:rPr>
        <w:t>Actions Necessary</w:t>
      </w:r>
      <w:r>
        <w:t xml:space="preserve"> – Submit plans for removal action</w:t>
      </w:r>
    </w:p>
    <w:p w14:paraId="4E9A2D17" w14:textId="77777777" w:rsidR="007520B7" w:rsidRDefault="007520B7" w:rsidP="007520B7">
      <w:pPr>
        <w:pStyle w:val="NoSpacing"/>
      </w:pPr>
      <w:r>
        <w:rPr>
          <w:b/>
        </w:rPr>
        <w:t xml:space="preserve">DEP </w:t>
      </w:r>
      <w:r w:rsidRPr="003210F4">
        <w:rPr>
          <w:b/>
        </w:rPr>
        <w:t>Subject Matter Expert</w:t>
      </w:r>
      <w:r>
        <w:t xml:space="preserve"> – Daryl Moore</w:t>
      </w:r>
    </w:p>
    <w:p w14:paraId="3DB5D032" w14:textId="77777777" w:rsidR="007520B7" w:rsidRDefault="007520B7" w:rsidP="007520B7">
      <w:pPr>
        <w:pStyle w:val="NoSpacing"/>
        <w:rPr>
          <w:b/>
        </w:rPr>
      </w:pPr>
      <w:bookmarkStart w:id="1" w:name="_Hlk27653510"/>
    </w:p>
    <w:bookmarkEnd w:id="1"/>
    <w:p w14:paraId="0300E995" w14:textId="77777777" w:rsidR="007520B7" w:rsidRPr="002B2795" w:rsidRDefault="007520B7" w:rsidP="007520B7">
      <w:pPr>
        <w:pStyle w:val="NoSpacing"/>
      </w:pPr>
      <w:r w:rsidRPr="003210F4">
        <w:rPr>
          <w:b/>
        </w:rPr>
        <w:t xml:space="preserve">Compliance Area </w:t>
      </w:r>
      <w:r w:rsidRPr="002B2795">
        <w:t xml:space="preserve">- </w:t>
      </w:r>
      <w:r w:rsidRPr="007520B7">
        <w:rPr>
          <w:i/>
        </w:rPr>
        <w:t>Installation of Underground Storage Tanks (UST)</w:t>
      </w:r>
    </w:p>
    <w:p w14:paraId="550D9D51" w14:textId="77777777" w:rsidR="007520B7" w:rsidRDefault="007520B7" w:rsidP="007520B7">
      <w:pPr>
        <w:pStyle w:val="NoSpacing"/>
      </w:pPr>
      <w:r w:rsidRPr="003210F4">
        <w:rPr>
          <w:b/>
        </w:rPr>
        <w:t>Requirement</w:t>
      </w:r>
      <w:r>
        <w:t xml:space="preserve"> – Does this project involve installation or modification of USTs?</w:t>
      </w:r>
      <w:r w:rsidRPr="007520B7">
        <w:t xml:space="preserve"> </w:t>
      </w:r>
      <w:r>
        <w:t>Design, permitting, installation and operational requirements apply to underground storage of petroleum products and HAZMAT.</w:t>
      </w:r>
    </w:p>
    <w:p w14:paraId="0659225E" w14:textId="77777777" w:rsidR="007520B7" w:rsidRDefault="007520B7" w:rsidP="007520B7">
      <w:pPr>
        <w:pStyle w:val="NoSpacing"/>
      </w:pPr>
      <w:r w:rsidRPr="003210F4">
        <w:rPr>
          <w:b/>
        </w:rPr>
        <w:t>Actions Necessary</w:t>
      </w:r>
      <w:r>
        <w:t xml:space="preserve"> – Review with DEP. Submit plans for installation or modification of tankage system prepared by PE.</w:t>
      </w:r>
      <w:r w:rsidR="00071B74">
        <w:t xml:space="preserve"> Schedule inspections of installation.</w:t>
      </w:r>
    </w:p>
    <w:p w14:paraId="248836E2" w14:textId="77777777" w:rsidR="007520B7" w:rsidRDefault="007520B7" w:rsidP="007520B7">
      <w:pPr>
        <w:pStyle w:val="NoSpacing"/>
      </w:pPr>
      <w:r>
        <w:rPr>
          <w:b/>
        </w:rPr>
        <w:t xml:space="preserve">DEP </w:t>
      </w:r>
      <w:r w:rsidRPr="003210F4">
        <w:rPr>
          <w:b/>
        </w:rPr>
        <w:t>Subject Matter Expert</w:t>
      </w:r>
      <w:r>
        <w:t xml:space="preserve"> – Daryl Moore</w:t>
      </w:r>
    </w:p>
    <w:p w14:paraId="18AE4190" w14:textId="77777777" w:rsidR="007520B7" w:rsidRDefault="007520B7" w:rsidP="007520B7">
      <w:pPr>
        <w:pStyle w:val="NoSpacing"/>
      </w:pPr>
    </w:p>
    <w:p w14:paraId="7015F366" w14:textId="77777777" w:rsidR="00071B74" w:rsidRPr="002B2795" w:rsidRDefault="00071B74" w:rsidP="00071B74">
      <w:pPr>
        <w:pStyle w:val="NoSpacing"/>
      </w:pPr>
      <w:r w:rsidRPr="003210F4">
        <w:rPr>
          <w:b/>
        </w:rPr>
        <w:t xml:space="preserve">Compliance Area </w:t>
      </w:r>
      <w:r w:rsidRPr="002B2795">
        <w:t xml:space="preserve">- </w:t>
      </w:r>
      <w:r w:rsidRPr="00071B74">
        <w:rPr>
          <w:i/>
        </w:rPr>
        <w:t>Removal of Underground storage tanks (UST)</w:t>
      </w:r>
    </w:p>
    <w:p w14:paraId="152771D7" w14:textId="77777777" w:rsidR="00071B74" w:rsidRDefault="00071B74" w:rsidP="00071B74">
      <w:pPr>
        <w:pStyle w:val="NoSpacing"/>
      </w:pPr>
      <w:r w:rsidRPr="003210F4">
        <w:rPr>
          <w:b/>
        </w:rPr>
        <w:t>Requirement</w:t>
      </w:r>
      <w:r>
        <w:t xml:space="preserve"> – Does this project involve removal of USTs?</w:t>
      </w:r>
      <w:r w:rsidRPr="00071B74">
        <w:t xml:space="preserve"> </w:t>
      </w:r>
      <w:r>
        <w:t>Regulatory requirements for removal, tank disposal and remediation of any contaminated soils must be met.</w:t>
      </w:r>
      <w:r>
        <w:tab/>
      </w:r>
    </w:p>
    <w:p w14:paraId="2546FA3B" w14:textId="77777777" w:rsidR="00071B74" w:rsidRDefault="00071B74" w:rsidP="00071B74">
      <w:pPr>
        <w:pStyle w:val="NoSpacing"/>
      </w:pPr>
      <w:r w:rsidRPr="003210F4">
        <w:rPr>
          <w:b/>
        </w:rPr>
        <w:t>Actions Necessary</w:t>
      </w:r>
      <w:r>
        <w:t xml:space="preserve"> – Review with DEP. Submit plans for removal by MDE licensed contractor.</w:t>
      </w:r>
    </w:p>
    <w:p w14:paraId="5A4BD475" w14:textId="62530A16" w:rsidR="00B3721D" w:rsidRDefault="00071B74" w:rsidP="00F51039">
      <w:pPr>
        <w:pStyle w:val="NoSpacing"/>
      </w:pPr>
      <w:r>
        <w:rPr>
          <w:b/>
        </w:rPr>
        <w:t xml:space="preserve">DEP </w:t>
      </w:r>
      <w:r w:rsidRPr="003210F4">
        <w:rPr>
          <w:b/>
        </w:rPr>
        <w:t>Subject Matter Expert</w:t>
      </w:r>
      <w:r>
        <w:t xml:space="preserve"> – Daryl Moore</w:t>
      </w:r>
    </w:p>
    <w:p w14:paraId="2A2262F9" w14:textId="77777777" w:rsidR="00071B74" w:rsidRPr="00071B74" w:rsidRDefault="00071B74" w:rsidP="002C7D5D">
      <w:pPr>
        <w:pStyle w:val="Heading1"/>
      </w:pPr>
      <w:r w:rsidRPr="00071B74">
        <w:t>Storm Water, Sediment and Erosion Control</w:t>
      </w:r>
    </w:p>
    <w:p w14:paraId="043BB577" w14:textId="77777777" w:rsidR="00071B74" w:rsidRDefault="00071B74" w:rsidP="00F51039">
      <w:pPr>
        <w:pStyle w:val="NoSpacing"/>
      </w:pPr>
    </w:p>
    <w:p w14:paraId="01AD42E4" w14:textId="77777777" w:rsidR="00071B74" w:rsidRPr="002B2795" w:rsidRDefault="00071B74" w:rsidP="00071B74">
      <w:pPr>
        <w:pStyle w:val="NoSpacing"/>
      </w:pPr>
      <w:r w:rsidRPr="003210F4">
        <w:rPr>
          <w:b/>
        </w:rPr>
        <w:t xml:space="preserve">Compliance Area </w:t>
      </w:r>
      <w:r w:rsidRPr="002B2795">
        <w:t xml:space="preserve">- </w:t>
      </w:r>
      <w:r w:rsidRPr="00071B74">
        <w:rPr>
          <w:i/>
        </w:rPr>
        <w:t>Sediment and Erosion Control (S&amp;EC)</w:t>
      </w:r>
    </w:p>
    <w:p w14:paraId="6EEBE231" w14:textId="77777777" w:rsidR="00071B74" w:rsidRDefault="00071B74" w:rsidP="00071B74">
      <w:pPr>
        <w:pStyle w:val="NoSpacing"/>
      </w:pPr>
      <w:r w:rsidRPr="003210F4">
        <w:rPr>
          <w:b/>
        </w:rPr>
        <w:t>Requirement</w:t>
      </w:r>
      <w:r>
        <w:t xml:space="preserve"> – S&amp;EC must be considered in all projects involving soil disturbance. Maryland projects disturbing more than 5,000 square feet (or more than 100 cubic yards of soil) must be approved by the MDE for sediment and erosion control. Requirements in other states may vary. </w:t>
      </w:r>
    </w:p>
    <w:p w14:paraId="6A5168F0" w14:textId="77777777" w:rsidR="00071B74" w:rsidRDefault="00071B74" w:rsidP="00071B74">
      <w:pPr>
        <w:pStyle w:val="NoSpacing"/>
      </w:pPr>
      <w:r w:rsidRPr="003210F4">
        <w:rPr>
          <w:b/>
        </w:rPr>
        <w:t>Actions Necessary</w:t>
      </w:r>
      <w:r>
        <w:t xml:space="preserve"> – DEP plan review disturbed area greater than 1,000 SF, less than 5,000 SF. Review and approval of plans by MDE if disturbed area greater than 5,000 SF or more than 100 cubic yards.</w:t>
      </w:r>
    </w:p>
    <w:p w14:paraId="5033A8C3" w14:textId="77777777" w:rsidR="00071B74" w:rsidRDefault="00071B74" w:rsidP="00071B74">
      <w:pPr>
        <w:pStyle w:val="NoSpacing"/>
      </w:pPr>
      <w:r>
        <w:rPr>
          <w:b/>
        </w:rPr>
        <w:t xml:space="preserve">DEP </w:t>
      </w:r>
      <w:r w:rsidRPr="003210F4">
        <w:rPr>
          <w:b/>
        </w:rPr>
        <w:t>Subject Matter Expert</w:t>
      </w:r>
      <w:r>
        <w:t xml:space="preserve"> – Brian Kim (301)- 496-7775</w:t>
      </w:r>
    </w:p>
    <w:p w14:paraId="68DE180E" w14:textId="77777777" w:rsidR="00071B74" w:rsidRDefault="00071B74" w:rsidP="00071B74">
      <w:pPr>
        <w:pStyle w:val="NoSpacing"/>
        <w:rPr>
          <w:b/>
        </w:rPr>
      </w:pPr>
    </w:p>
    <w:p w14:paraId="2B4DBB69" w14:textId="71745334" w:rsidR="00071B74" w:rsidRPr="002B2795" w:rsidRDefault="00071B74" w:rsidP="00071B74">
      <w:pPr>
        <w:pStyle w:val="NoSpacing"/>
      </w:pPr>
      <w:r w:rsidRPr="003210F4">
        <w:rPr>
          <w:b/>
        </w:rPr>
        <w:t xml:space="preserve">Compliance Area </w:t>
      </w:r>
      <w:r w:rsidRPr="002B2795">
        <w:t xml:space="preserve">- </w:t>
      </w:r>
      <w:r w:rsidR="00597B2B" w:rsidRPr="00071B74">
        <w:rPr>
          <w:i/>
        </w:rPr>
        <w:t>Sediment and Erosion Control (S&amp;EC)</w:t>
      </w:r>
      <w:r w:rsidR="00B9786E">
        <w:rPr>
          <w:i/>
        </w:rPr>
        <w:t>- Over 1 Acre</w:t>
      </w:r>
    </w:p>
    <w:p w14:paraId="601B7B51" w14:textId="77777777" w:rsidR="00071B74" w:rsidRDefault="00071B74" w:rsidP="00071B74">
      <w:pPr>
        <w:pStyle w:val="NoSpacing"/>
      </w:pPr>
      <w:r w:rsidRPr="003210F4">
        <w:rPr>
          <w:b/>
        </w:rPr>
        <w:t>Requirement</w:t>
      </w:r>
      <w:r>
        <w:t xml:space="preserve"> – </w:t>
      </w:r>
      <w:r w:rsidR="00597B2B">
        <w:t>Projects disturbing 1 acre or greater require an NPDES permit before groundbreaking can occur.</w:t>
      </w:r>
      <w:r w:rsidR="00597B2B">
        <w:tab/>
      </w:r>
      <w:r w:rsidR="00597B2B">
        <w:tab/>
      </w:r>
    </w:p>
    <w:p w14:paraId="1956B9E8" w14:textId="77777777" w:rsidR="00071B74" w:rsidRDefault="00071B74" w:rsidP="00071B74">
      <w:pPr>
        <w:pStyle w:val="NoSpacing"/>
      </w:pPr>
      <w:r w:rsidRPr="003210F4">
        <w:rPr>
          <w:b/>
        </w:rPr>
        <w:t>Actions Necessary</w:t>
      </w:r>
      <w:r>
        <w:t xml:space="preserve"> – </w:t>
      </w:r>
      <w:r w:rsidR="00597B2B">
        <w:t>Review and approval of plans by MDE.</w:t>
      </w:r>
    </w:p>
    <w:p w14:paraId="2F26A6D7" w14:textId="77777777" w:rsidR="00B3721D" w:rsidRDefault="00071B74" w:rsidP="00F51039">
      <w:pPr>
        <w:pStyle w:val="NoSpacing"/>
      </w:pPr>
      <w:r>
        <w:rPr>
          <w:b/>
        </w:rPr>
        <w:t xml:space="preserve">DEP </w:t>
      </w:r>
      <w:r w:rsidRPr="003210F4">
        <w:rPr>
          <w:b/>
        </w:rPr>
        <w:t>Subject Matter Expert</w:t>
      </w:r>
      <w:r>
        <w:t xml:space="preserve"> – </w:t>
      </w:r>
      <w:r w:rsidR="00B3721D">
        <w:t xml:space="preserve">Brian Kim </w:t>
      </w:r>
      <w:r w:rsidR="00597B2B">
        <w:t>(</w:t>
      </w:r>
      <w:r w:rsidR="00B3721D">
        <w:t>301</w:t>
      </w:r>
      <w:r w:rsidR="00597B2B">
        <w:t xml:space="preserve">) </w:t>
      </w:r>
      <w:r w:rsidR="00B3721D">
        <w:t>496-7775</w:t>
      </w:r>
    </w:p>
    <w:p w14:paraId="580D0EB0" w14:textId="4298ED99" w:rsidR="002C7D5D" w:rsidRPr="00297FD5" w:rsidRDefault="002C7D5D" w:rsidP="00597B2B">
      <w:pPr>
        <w:pStyle w:val="NoSpacing"/>
      </w:pPr>
    </w:p>
    <w:p w14:paraId="0FC0BDD6" w14:textId="7CD02449" w:rsidR="00597B2B" w:rsidRPr="002B2795" w:rsidRDefault="00597B2B" w:rsidP="00597B2B">
      <w:pPr>
        <w:pStyle w:val="NoSpacing"/>
      </w:pPr>
      <w:r w:rsidRPr="003210F4">
        <w:rPr>
          <w:b/>
        </w:rPr>
        <w:t xml:space="preserve">Compliance Area </w:t>
      </w:r>
      <w:r w:rsidRPr="002B2795">
        <w:t xml:space="preserve">- </w:t>
      </w:r>
      <w:r w:rsidRPr="00597B2B">
        <w:rPr>
          <w:i/>
        </w:rPr>
        <w:t>Storm Water Management (SWM)</w:t>
      </w:r>
    </w:p>
    <w:p w14:paraId="703F6B85" w14:textId="77777777" w:rsidR="00597B2B" w:rsidRDefault="00597B2B" w:rsidP="00597B2B">
      <w:pPr>
        <w:pStyle w:val="NoSpacing"/>
      </w:pPr>
      <w:r w:rsidRPr="003210F4">
        <w:rPr>
          <w:b/>
        </w:rPr>
        <w:t>Requirement</w:t>
      </w:r>
      <w:r>
        <w:t xml:space="preserve"> – SWM must be considered in all projects affecting runoff. Maryland projects disturbing more than 5,000 square feet must be approved by the MDE before groundbreaking can occur. Requirements in other states may vary.</w:t>
      </w:r>
    </w:p>
    <w:p w14:paraId="4C0CB0AC" w14:textId="77777777" w:rsidR="00597B2B" w:rsidRDefault="00597B2B" w:rsidP="00597B2B">
      <w:pPr>
        <w:pStyle w:val="NoSpacing"/>
      </w:pPr>
      <w:r w:rsidRPr="003210F4">
        <w:rPr>
          <w:b/>
        </w:rPr>
        <w:t>Actions Necessary</w:t>
      </w:r>
      <w:r>
        <w:t xml:space="preserve"> – </w:t>
      </w:r>
      <w:r w:rsidR="00B5022C" w:rsidRPr="00B5022C">
        <w:t>DEP plan review</w:t>
      </w:r>
      <w:r w:rsidR="00EC5C9F">
        <w:t xml:space="preserve">. </w:t>
      </w:r>
      <w:r w:rsidR="00EC5C9F" w:rsidRPr="00EC5C9F">
        <w:t>Approval of plans by MDE</w:t>
      </w:r>
      <w:r w:rsidR="00EC5C9F">
        <w:t>.</w:t>
      </w:r>
    </w:p>
    <w:p w14:paraId="5EE61E75" w14:textId="4509A4CC" w:rsidR="00B354B6" w:rsidRDefault="00597B2B" w:rsidP="00F51039">
      <w:pPr>
        <w:pStyle w:val="NoSpacing"/>
      </w:pPr>
      <w:r>
        <w:rPr>
          <w:b/>
        </w:rPr>
        <w:t xml:space="preserve">DEP </w:t>
      </w:r>
      <w:r w:rsidRPr="003210F4">
        <w:rPr>
          <w:b/>
        </w:rPr>
        <w:t>Subject Matter Expert</w:t>
      </w:r>
      <w:r>
        <w:t xml:space="preserve"> – </w:t>
      </w:r>
      <w:r w:rsidR="00EC5C9F">
        <w:t>B</w:t>
      </w:r>
      <w:r w:rsidR="00B3721D">
        <w:t xml:space="preserve">rian Kim </w:t>
      </w:r>
      <w:r w:rsidR="00EC5C9F">
        <w:t>(</w:t>
      </w:r>
      <w:r w:rsidR="00B3721D">
        <w:t>301</w:t>
      </w:r>
      <w:r w:rsidR="00EC5C9F">
        <w:t xml:space="preserve">) </w:t>
      </w:r>
      <w:r w:rsidR="00B3721D">
        <w:t>496-7775</w:t>
      </w:r>
    </w:p>
    <w:p w14:paraId="1E03F9E2" w14:textId="77777777" w:rsidR="00427A59" w:rsidRPr="00297FD5" w:rsidRDefault="00427A59" w:rsidP="00F51039">
      <w:pPr>
        <w:pStyle w:val="NoSpacing"/>
      </w:pPr>
    </w:p>
    <w:p w14:paraId="5A645CEA" w14:textId="094CB5C6" w:rsidR="00B3721D" w:rsidRPr="00EC5C9F" w:rsidRDefault="00B3721D" w:rsidP="002C7D5D">
      <w:pPr>
        <w:pStyle w:val="Heading1"/>
      </w:pPr>
      <w:r w:rsidRPr="00EC5C9F">
        <w:lastRenderedPageBreak/>
        <w:t>Sustainability</w:t>
      </w:r>
    </w:p>
    <w:p w14:paraId="574D569F" w14:textId="77777777" w:rsidR="00B3721D" w:rsidRDefault="00B3721D" w:rsidP="00F51039">
      <w:pPr>
        <w:pStyle w:val="NoSpacing"/>
      </w:pPr>
      <w:r>
        <w:t xml:space="preserve"> </w:t>
      </w:r>
    </w:p>
    <w:p w14:paraId="4D00F4E4" w14:textId="77777777" w:rsidR="00EC5C9F" w:rsidRPr="002B2795" w:rsidRDefault="00EC5C9F" w:rsidP="00EC5C9F">
      <w:pPr>
        <w:pStyle w:val="NoSpacing"/>
      </w:pPr>
      <w:r w:rsidRPr="003210F4">
        <w:rPr>
          <w:b/>
        </w:rPr>
        <w:t xml:space="preserve">Compliance Area </w:t>
      </w:r>
      <w:r w:rsidRPr="002B2795">
        <w:t xml:space="preserve">- </w:t>
      </w:r>
      <w:r w:rsidRPr="00EC5C9F">
        <w:rPr>
          <w:i/>
        </w:rPr>
        <w:t>Sustainability</w:t>
      </w:r>
    </w:p>
    <w:p w14:paraId="38BFB495" w14:textId="77777777" w:rsidR="00EC5C9F" w:rsidRDefault="00EC5C9F" w:rsidP="00EC5C9F">
      <w:pPr>
        <w:pStyle w:val="NoSpacing"/>
      </w:pPr>
      <w:r w:rsidRPr="003210F4">
        <w:rPr>
          <w:b/>
        </w:rPr>
        <w:t>Requirement</w:t>
      </w:r>
      <w:r>
        <w:t xml:space="preserve"> – For new facilities, project specific sustainability objectives must be established in the Basis of Design. Sustainability features must be selected in consideration of impacts and costs over life cycle.</w:t>
      </w:r>
    </w:p>
    <w:p w14:paraId="2D7F853B" w14:textId="77777777" w:rsidR="00EC5C9F" w:rsidRDefault="00EC5C9F" w:rsidP="00EC5C9F">
      <w:pPr>
        <w:pStyle w:val="NoSpacing"/>
      </w:pPr>
      <w:r w:rsidRPr="003210F4">
        <w:rPr>
          <w:b/>
        </w:rPr>
        <w:t>Actions Necessary</w:t>
      </w:r>
      <w:r>
        <w:t xml:space="preserve"> – Review with DEP. Include sustainability narrative and LEED checklist in Basis of Design.</w:t>
      </w:r>
      <w:r w:rsidRPr="00EC5C9F">
        <w:t xml:space="preserve"> </w:t>
      </w:r>
      <w:r>
        <w:t>Sustainability Checklist.</w:t>
      </w:r>
    </w:p>
    <w:p w14:paraId="1026FEC1" w14:textId="77777777" w:rsidR="00EC5C9F" w:rsidRDefault="00EC5C9F" w:rsidP="00EC5C9F">
      <w:pPr>
        <w:pStyle w:val="NoSpacing"/>
      </w:pPr>
      <w:r>
        <w:rPr>
          <w:b/>
        </w:rPr>
        <w:t xml:space="preserve">DEP </w:t>
      </w:r>
      <w:r w:rsidRPr="003210F4">
        <w:rPr>
          <w:b/>
        </w:rPr>
        <w:t>Subject Matter Expert</w:t>
      </w:r>
      <w:r>
        <w:t xml:space="preserve"> – Susan Hinton (301) 496-7990</w:t>
      </w:r>
    </w:p>
    <w:p w14:paraId="4307EF2E" w14:textId="77777777" w:rsidR="00EC5C9F" w:rsidRPr="002B2795" w:rsidRDefault="00EC5C9F" w:rsidP="00EC5C9F">
      <w:pPr>
        <w:pStyle w:val="NoSpacing"/>
      </w:pPr>
      <w:r w:rsidRPr="003210F4">
        <w:rPr>
          <w:b/>
        </w:rPr>
        <w:t xml:space="preserve">Compliance Area </w:t>
      </w:r>
      <w:r w:rsidRPr="002B2795">
        <w:t xml:space="preserve">- </w:t>
      </w:r>
      <w:r w:rsidRPr="00EC5C9F">
        <w:rPr>
          <w:i/>
        </w:rPr>
        <w:t>Sustainability Metrics</w:t>
      </w:r>
    </w:p>
    <w:p w14:paraId="226F92FA" w14:textId="77777777" w:rsidR="00EC5C9F" w:rsidRDefault="00EC5C9F" w:rsidP="00EC5C9F">
      <w:pPr>
        <w:pStyle w:val="NoSpacing"/>
      </w:pPr>
      <w:r w:rsidRPr="003210F4">
        <w:rPr>
          <w:b/>
        </w:rPr>
        <w:t>Requirement</w:t>
      </w:r>
      <w:r>
        <w:t xml:space="preserve"> – Metrics for measuring attainment of sustainability goals should be established.</w:t>
      </w:r>
    </w:p>
    <w:p w14:paraId="2D663D70" w14:textId="77777777" w:rsidR="00EC5C9F" w:rsidRDefault="00EC5C9F" w:rsidP="00EC5C9F">
      <w:pPr>
        <w:pStyle w:val="NoSpacing"/>
      </w:pPr>
      <w:r w:rsidRPr="003210F4">
        <w:rPr>
          <w:b/>
        </w:rPr>
        <w:t>Actions Necessary</w:t>
      </w:r>
      <w:r>
        <w:t xml:space="preserve"> – Review with DEP. LEED. Green Globes. SPIRIT (Projects on DoD property). </w:t>
      </w:r>
    </w:p>
    <w:p w14:paraId="464FC981" w14:textId="77777777" w:rsidR="00EC5C9F" w:rsidRDefault="00EC5C9F" w:rsidP="00EC5C9F">
      <w:pPr>
        <w:pStyle w:val="NoSpacing"/>
      </w:pPr>
      <w:r>
        <w:rPr>
          <w:b/>
        </w:rPr>
        <w:t xml:space="preserve">DEP </w:t>
      </w:r>
      <w:r w:rsidRPr="003210F4">
        <w:rPr>
          <w:b/>
        </w:rPr>
        <w:t>Subject Matter Expert</w:t>
      </w:r>
      <w:r>
        <w:t xml:space="preserve"> – Susan Hinton (301) 496-7990</w:t>
      </w:r>
    </w:p>
    <w:p w14:paraId="7DF22F34" w14:textId="77777777" w:rsidR="00B3721D" w:rsidRDefault="00B3721D" w:rsidP="00F51039">
      <w:pPr>
        <w:pStyle w:val="NoSpacing"/>
      </w:pPr>
    </w:p>
    <w:p w14:paraId="4F09D9D2" w14:textId="77777777" w:rsidR="00EC5C9F" w:rsidRPr="00802A12" w:rsidRDefault="00EC5C9F" w:rsidP="00EC5C9F">
      <w:pPr>
        <w:pStyle w:val="NoSpacing"/>
        <w:rPr>
          <w:i/>
        </w:rPr>
      </w:pPr>
      <w:bookmarkStart w:id="2" w:name="_Hlk27733075"/>
      <w:r w:rsidRPr="003210F4">
        <w:rPr>
          <w:b/>
        </w:rPr>
        <w:t xml:space="preserve">Compliance Area </w:t>
      </w:r>
      <w:r w:rsidRPr="002B2795">
        <w:t xml:space="preserve">- </w:t>
      </w:r>
      <w:r w:rsidR="00314C77" w:rsidRPr="00802A12">
        <w:rPr>
          <w:i/>
        </w:rPr>
        <w:t>Sustainability Goals</w:t>
      </w:r>
    </w:p>
    <w:p w14:paraId="47F637E9" w14:textId="77777777" w:rsidR="00EC5C9F" w:rsidRDefault="00EC5C9F" w:rsidP="00EC5C9F">
      <w:pPr>
        <w:pStyle w:val="NoSpacing"/>
      </w:pPr>
      <w:r w:rsidRPr="003210F4">
        <w:rPr>
          <w:b/>
        </w:rPr>
        <w:t>Requirement</w:t>
      </w:r>
      <w:r>
        <w:t xml:space="preserve"> – </w:t>
      </w:r>
      <w:r w:rsidR="00314C77">
        <w:t>Sustainability goals should be established for all projects. Goals are mandatory for all capital projects.</w:t>
      </w:r>
    </w:p>
    <w:p w14:paraId="4BCBD1B1" w14:textId="72413312" w:rsidR="00EC5C9F" w:rsidRDefault="00EC5C9F" w:rsidP="00EC5C9F">
      <w:pPr>
        <w:pStyle w:val="NoSpacing"/>
      </w:pPr>
      <w:r w:rsidRPr="003210F4">
        <w:rPr>
          <w:b/>
        </w:rPr>
        <w:t>Actions Necessary</w:t>
      </w:r>
      <w:r>
        <w:t xml:space="preserve"> – </w:t>
      </w:r>
      <w:r w:rsidR="00314C77">
        <w:t xml:space="preserve">Guiding Principles. LEED Certified – Silver, Gold and </w:t>
      </w:r>
      <w:r w:rsidR="00802A12">
        <w:t>Platinum; SPIRT Gold (Required for projects on DoD property)</w:t>
      </w:r>
    </w:p>
    <w:p w14:paraId="3B86F4AA" w14:textId="4CB6C9A1" w:rsidR="00EC5C9F" w:rsidRDefault="00EC5C9F" w:rsidP="00F51039">
      <w:pPr>
        <w:pStyle w:val="NoSpacing"/>
      </w:pPr>
      <w:r>
        <w:rPr>
          <w:b/>
        </w:rPr>
        <w:t xml:space="preserve">DEP </w:t>
      </w:r>
      <w:r w:rsidRPr="003210F4">
        <w:rPr>
          <w:b/>
        </w:rPr>
        <w:t>Subject Matter Expert</w:t>
      </w:r>
      <w:r>
        <w:t xml:space="preserve"> – Susan Hinton (301) 496-7990</w:t>
      </w:r>
      <w:bookmarkEnd w:id="2"/>
    </w:p>
    <w:p w14:paraId="509D44F8" w14:textId="77777777" w:rsidR="00802A12" w:rsidRPr="00802A12" w:rsidRDefault="00802A12" w:rsidP="002C7D5D">
      <w:pPr>
        <w:pStyle w:val="Heading1"/>
      </w:pPr>
      <w:r w:rsidRPr="00802A12">
        <w:t>Waste Management and Recovery</w:t>
      </w:r>
    </w:p>
    <w:p w14:paraId="03E6B810" w14:textId="3775021A" w:rsidR="00B3721D" w:rsidRDefault="00B3721D" w:rsidP="00F51039">
      <w:pPr>
        <w:pStyle w:val="NoSpacing"/>
      </w:pPr>
    </w:p>
    <w:p w14:paraId="452FF1F6" w14:textId="1FAAA5FB" w:rsidR="00EC5C9F" w:rsidRPr="002B2795" w:rsidRDefault="00EC5C9F" w:rsidP="00EC5C9F">
      <w:pPr>
        <w:pStyle w:val="NoSpacing"/>
      </w:pPr>
      <w:r w:rsidRPr="003210F4">
        <w:rPr>
          <w:b/>
        </w:rPr>
        <w:t xml:space="preserve">Compliance Area </w:t>
      </w:r>
      <w:r w:rsidRPr="002B2795">
        <w:t xml:space="preserve">- </w:t>
      </w:r>
      <w:r w:rsidR="00802A12" w:rsidRPr="00802A12">
        <w:rPr>
          <w:i/>
        </w:rPr>
        <w:t>Chemical Waste (CW)</w:t>
      </w:r>
    </w:p>
    <w:p w14:paraId="5B625464" w14:textId="328C9127" w:rsidR="00EC5C9F" w:rsidRDefault="00EC5C9F" w:rsidP="00EC5C9F">
      <w:pPr>
        <w:pStyle w:val="NoSpacing"/>
      </w:pPr>
      <w:r w:rsidRPr="003210F4">
        <w:rPr>
          <w:b/>
        </w:rPr>
        <w:t>Requirement</w:t>
      </w:r>
      <w:r>
        <w:t xml:space="preserve"> – </w:t>
      </w:r>
      <w:r w:rsidR="00B804ED">
        <w:t>Hazardous Wastes are an EPA/State regulated subset of wastes subject to NIH Chemical Waste (CW) requirements. [DEP Evaluation Needed].</w:t>
      </w:r>
      <w:r w:rsidR="00B804ED" w:rsidRPr="00B804ED">
        <w:t xml:space="preserve"> </w:t>
      </w:r>
      <w:r w:rsidR="00B804ED">
        <w:t>Will the construction or demolition activity generate any Chemical Wastes on site? [CW Management Plan.</w:t>
      </w:r>
      <w:r w:rsidR="006609A4" w:rsidRPr="006609A4">
        <w:t xml:space="preserve"> </w:t>
      </w:r>
      <w:r w:rsidR="006609A4">
        <w:t>Provide temporary accumulation areas for CW from construction.</w:t>
      </w:r>
      <w:r w:rsidR="006609A4" w:rsidRPr="006609A4">
        <w:t xml:space="preserve"> Design permanent accumulation and processing room for CW</w:t>
      </w:r>
      <w:r w:rsidR="006609A4">
        <w:t>.] Will the completed project generate or accumulate Chemical Wastes on site? [EPA/State Hazardous Waste Generator Activity Form submission (new off campus buildings - not covered by campus ID]</w:t>
      </w:r>
    </w:p>
    <w:p w14:paraId="664C5AFD" w14:textId="5C77BBE4" w:rsidR="00EC5C9F" w:rsidRDefault="00EC5C9F" w:rsidP="00EC5C9F">
      <w:pPr>
        <w:pStyle w:val="NoSpacing"/>
      </w:pPr>
      <w:r w:rsidRPr="003210F4">
        <w:rPr>
          <w:b/>
        </w:rPr>
        <w:t>Actions Necessary</w:t>
      </w:r>
      <w:r>
        <w:t xml:space="preserve"> – </w:t>
      </w:r>
      <w:r w:rsidR="00B804ED">
        <w:t>See above</w:t>
      </w:r>
    </w:p>
    <w:p w14:paraId="511FB156" w14:textId="1063B780" w:rsidR="006609A4" w:rsidRDefault="00EC5C9F" w:rsidP="006609A4">
      <w:pPr>
        <w:pStyle w:val="NoSpacing"/>
      </w:pPr>
      <w:r>
        <w:rPr>
          <w:b/>
        </w:rPr>
        <w:t xml:space="preserve">DEP </w:t>
      </w:r>
      <w:r w:rsidRPr="003210F4">
        <w:rPr>
          <w:b/>
        </w:rPr>
        <w:t>Subject Matter Expert</w:t>
      </w:r>
      <w:r>
        <w:t xml:space="preserve"> – </w:t>
      </w:r>
      <w:r w:rsidR="004651A1">
        <w:t xml:space="preserve">(WRRB) CDR Matthew </w:t>
      </w:r>
      <w:proofErr w:type="spellStart"/>
      <w:r w:rsidR="004651A1">
        <w:t>Deptola</w:t>
      </w:r>
      <w:proofErr w:type="spellEnd"/>
      <w:r w:rsidR="004651A1">
        <w:t xml:space="preserve"> (301) – 496-7990</w:t>
      </w:r>
    </w:p>
    <w:p w14:paraId="4B9E13B6" w14:textId="147D4F26" w:rsidR="00B3721D" w:rsidRDefault="00B3721D" w:rsidP="00F51039">
      <w:pPr>
        <w:pStyle w:val="NoSpacing"/>
      </w:pPr>
    </w:p>
    <w:p w14:paraId="57C23A7A" w14:textId="6DD89E3B" w:rsidR="006609A4" w:rsidRPr="006609A4" w:rsidRDefault="006609A4" w:rsidP="006609A4">
      <w:pPr>
        <w:pStyle w:val="NoSpacing"/>
      </w:pPr>
      <w:r w:rsidRPr="003210F4">
        <w:rPr>
          <w:b/>
        </w:rPr>
        <w:t xml:space="preserve">Compliance Area </w:t>
      </w:r>
      <w:r w:rsidRPr="002B2795">
        <w:t xml:space="preserve">- </w:t>
      </w:r>
      <w:r w:rsidRPr="006609A4">
        <w:rPr>
          <w:i/>
        </w:rPr>
        <w:t>Medical Waste</w:t>
      </w:r>
    </w:p>
    <w:p w14:paraId="514A35A8" w14:textId="7CCDC08A" w:rsidR="006609A4" w:rsidRDefault="006609A4" w:rsidP="006609A4">
      <w:pPr>
        <w:pStyle w:val="NoSpacing"/>
      </w:pPr>
      <w:r w:rsidRPr="003210F4">
        <w:rPr>
          <w:b/>
        </w:rPr>
        <w:t>Requirement</w:t>
      </w:r>
      <w:r>
        <w:t xml:space="preserve"> – </w:t>
      </w:r>
      <w:r w:rsidRPr="006609A4">
        <w:t>Will the facilities resulting from the completed project handle biohazardous agents or generate regulated medical wastes?</w:t>
      </w:r>
    </w:p>
    <w:p w14:paraId="26F957FB" w14:textId="31B0E147" w:rsidR="006609A4" w:rsidRDefault="006609A4" w:rsidP="006609A4">
      <w:pPr>
        <w:pStyle w:val="NoSpacing"/>
      </w:pPr>
      <w:r w:rsidRPr="003210F4">
        <w:rPr>
          <w:b/>
        </w:rPr>
        <w:t>Actions Necessary</w:t>
      </w:r>
      <w:r>
        <w:t xml:space="preserve"> – </w:t>
      </w:r>
      <w:r w:rsidRPr="006609A4">
        <w:t>Review by DEP and DOSH</w:t>
      </w:r>
      <w:r>
        <w:t>. Plan on-site collection, storage, inactivation, decontamination and disposal capability. Plan shipping capability and off-site disposal.</w:t>
      </w:r>
    </w:p>
    <w:p w14:paraId="62409E1A" w14:textId="07F94DAF" w:rsidR="00B354B6" w:rsidRPr="002C7D5D" w:rsidRDefault="006609A4" w:rsidP="006609A4">
      <w:pPr>
        <w:pStyle w:val="NoSpacing"/>
      </w:pPr>
      <w:r>
        <w:rPr>
          <w:b/>
        </w:rPr>
        <w:t xml:space="preserve">DEP </w:t>
      </w:r>
      <w:r w:rsidRPr="003210F4">
        <w:rPr>
          <w:b/>
        </w:rPr>
        <w:t>Subject Matter Expert</w:t>
      </w:r>
      <w:r>
        <w:t xml:space="preserve"> – (WRRB) CDR Matthew </w:t>
      </w:r>
      <w:proofErr w:type="spellStart"/>
      <w:r>
        <w:t>Deptola</w:t>
      </w:r>
      <w:proofErr w:type="spellEnd"/>
      <w:r>
        <w:t xml:space="preserve"> (301) 496-7990</w:t>
      </w:r>
    </w:p>
    <w:p w14:paraId="1789CFDC" w14:textId="77777777" w:rsidR="004651A1" w:rsidRDefault="004651A1" w:rsidP="006609A4">
      <w:pPr>
        <w:pStyle w:val="NoSpacing"/>
        <w:rPr>
          <w:b/>
        </w:rPr>
      </w:pPr>
    </w:p>
    <w:p w14:paraId="2BF46886" w14:textId="77777777" w:rsidR="00427A59" w:rsidRDefault="00427A59" w:rsidP="006609A4">
      <w:pPr>
        <w:pStyle w:val="NoSpacing"/>
        <w:rPr>
          <w:b/>
        </w:rPr>
      </w:pPr>
    </w:p>
    <w:p w14:paraId="648EE432" w14:textId="77777777" w:rsidR="00427A59" w:rsidRDefault="00427A59" w:rsidP="006609A4">
      <w:pPr>
        <w:pStyle w:val="NoSpacing"/>
        <w:rPr>
          <w:b/>
        </w:rPr>
      </w:pPr>
    </w:p>
    <w:p w14:paraId="05DAAA78" w14:textId="77777777" w:rsidR="00427A59" w:rsidRDefault="00427A59" w:rsidP="006609A4">
      <w:pPr>
        <w:pStyle w:val="NoSpacing"/>
        <w:rPr>
          <w:b/>
        </w:rPr>
      </w:pPr>
    </w:p>
    <w:p w14:paraId="619A0E9F" w14:textId="77777777" w:rsidR="00427A59" w:rsidRDefault="00427A59" w:rsidP="006609A4">
      <w:pPr>
        <w:pStyle w:val="NoSpacing"/>
        <w:rPr>
          <w:b/>
        </w:rPr>
      </w:pPr>
    </w:p>
    <w:p w14:paraId="3E43C502" w14:textId="77777777" w:rsidR="00427A59" w:rsidRDefault="00427A59" w:rsidP="006609A4">
      <w:pPr>
        <w:pStyle w:val="NoSpacing"/>
        <w:rPr>
          <w:b/>
        </w:rPr>
      </w:pPr>
    </w:p>
    <w:p w14:paraId="556CDA63" w14:textId="6E2FE3D1" w:rsidR="006609A4" w:rsidRPr="006609A4" w:rsidRDefault="006609A4" w:rsidP="006609A4">
      <w:pPr>
        <w:pStyle w:val="NoSpacing"/>
      </w:pPr>
      <w:r w:rsidRPr="003210F4">
        <w:rPr>
          <w:b/>
        </w:rPr>
        <w:t xml:space="preserve">Compliance Area </w:t>
      </w:r>
      <w:r w:rsidRPr="002B2795">
        <w:t xml:space="preserve">- </w:t>
      </w:r>
      <w:r w:rsidRPr="006609A4">
        <w:rPr>
          <w:i/>
        </w:rPr>
        <w:t>Radioactive Waste</w:t>
      </w:r>
    </w:p>
    <w:p w14:paraId="4C02EB2B" w14:textId="13788013" w:rsidR="006609A4" w:rsidRDefault="006609A4" w:rsidP="006609A4">
      <w:pPr>
        <w:pStyle w:val="NoSpacing"/>
      </w:pPr>
      <w:r w:rsidRPr="003210F4">
        <w:rPr>
          <w:b/>
        </w:rPr>
        <w:t>Requirement</w:t>
      </w:r>
      <w:r>
        <w:t xml:space="preserve"> – Will the facilities resulting from the completed project handle radioactive materials generate radioactive wastes?</w:t>
      </w:r>
    </w:p>
    <w:p w14:paraId="2704BD58" w14:textId="75433369" w:rsidR="006609A4" w:rsidRDefault="006609A4" w:rsidP="006609A4">
      <w:pPr>
        <w:pStyle w:val="NoSpacing"/>
      </w:pPr>
      <w:r w:rsidRPr="003210F4">
        <w:rPr>
          <w:b/>
        </w:rPr>
        <w:t>Actions Necessary</w:t>
      </w:r>
      <w:r>
        <w:t xml:space="preserve"> – Plan review by DEP and DRS. </w:t>
      </w:r>
      <w:r w:rsidR="006C221C">
        <w:t>NRC licensing requirements. On-site collection, storage capability. Radioactive waste processing and storage room. Shipping capability and off-site disposal.</w:t>
      </w:r>
    </w:p>
    <w:p w14:paraId="515DFB7B" w14:textId="77777777" w:rsidR="006C221C" w:rsidRDefault="006609A4" w:rsidP="006C221C">
      <w:pPr>
        <w:pStyle w:val="NoSpacing"/>
      </w:pPr>
      <w:r>
        <w:rPr>
          <w:b/>
        </w:rPr>
        <w:t xml:space="preserve">DEP </w:t>
      </w:r>
      <w:r w:rsidRPr="003210F4">
        <w:rPr>
          <w:b/>
        </w:rPr>
        <w:t>Subject Matter Expert</w:t>
      </w:r>
      <w:r>
        <w:t xml:space="preserve"> – </w:t>
      </w:r>
      <w:r w:rsidR="006C221C">
        <w:t>(Division of Radiation Safety) (301) 496-5774</w:t>
      </w:r>
    </w:p>
    <w:p w14:paraId="7BE0A1F2" w14:textId="77777777" w:rsidR="006609A4" w:rsidRDefault="006609A4" w:rsidP="006609A4">
      <w:pPr>
        <w:pStyle w:val="NoSpacing"/>
      </w:pPr>
    </w:p>
    <w:p w14:paraId="3D8EC267" w14:textId="2E880247" w:rsidR="006C221C" w:rsidRPr="006609A4" w:rsidRDefault="006C221C" w:rsidP="006C221C">
      <w:pPr>
        <w:pStyle w:val="NoSpacing"/>
      </w:pPr>
      <w:r w:rsidRPr="003210F4">
        <w:rPr>
          <w:b/>
        </w:rPr>
        <w:t xml:space="preserve">Compliance Area </w:t>
      </w:r>
      <w:r w:rsidRPr="002B2795">
        <w:t xml:space="preserve">- </w:t>
      </w:r>
      <w:r w:rsidRPr="006C221C">
        <w:rPr>
          <w:i/>
        </w:rPr>
        <w:t>Solid Waste Recycling and Disposal (Construction Debris) Solid Waste</w:t>
      </w:r>
    </w:p>
    <w:p w14:paraId="28C4BE50" w14:textId="0922FE10" w:rsidR="006C221C" w:rsidRDefault="006C221C" w:rsidP="006C221C">
      <w:pPr>
        <w:pStyle w:val="NoSpacing"/>
      </w:pPr>
      <w:r w:rsidRPr="003210F4">
        <w:rPr>
          <w:b/>
        </w:rPr>
        <w:t>Requirement</w:t>
      </w:r>
      <w:r>
        <w:t xml:space="preserve"> – Obtain services for management/recycling of non-hazardous solid wastes generated during construction project.</w:t>
      </w:r>
    </w:p>
    <w:p w14:paraId="1EC5D530" w14:textId="6F60B647" w:rsidR="006C221C" w:rsidRDefault="006C221C" w:rsidP="006C221C">
      <w:pPr>
        <w:pStyle w:val="NoSpacing"/>
      </w:pPr>
      <w:r w:rsidRPr="003210F4">
        <w:rPr>
          <w:b/>
        </w:rPr>
        <w:t>Actions Necessary</w:t>
      </w:r>
      <w:r>
        <w:t xml:space="preserve"> – Review with DEP. Submit waste management and recycling plan. Use existing services.</w:t>
      </w:r>
    </w:p>
    <w:p w14:paraId="70084788" w14:textId="48E9AFC6" w:rsidR="00B3721D" w:rsidRDefault="006C221C" w:rsidP="00F51039">
      <w:pPr>
        <w:pStyle w:val="NoSpacing"/>
      </w:pPr>
      <w:r>
        <w:rPr>
          <w:b/>
        </w:rPr>
        <w:t xml:space="preserve">DEP </w:t>
      </w:r>
      <w:r w:rsidRPr="003210F4">
        <w:rPr>
          <w:b/>
        </w:rPr>
        <w:t>Subject Matter Expert</w:t>
      </w:r>
      <w:r>
        <w:t xml:space="preserve"> – John Prom (301) 496-7990</w:t>
      </w:r>
    </w:p>
    <w:p w14:paraId="7A41583B" w14:textId="77777777" w:rsidR="00841240" w:rsidRPr="00841240" w:rsidRDefault="00841240" w:rsidP="002C7D5D">
      <w:pPr>
        <w:pStyle w:val="Heading1"/>
      </w:pPr>
      <w:r w:rsidRPr="00841240">
        <w:t>Wastewater (Sanitary Sewer)</w:t>
      </w:r>
    </w:p>
    <w:p w14:paraId="747BA686" w14:textId="77777777" w:rsidR="00B3721D" w:rsidRDefault="00B3721D" w:rsidP="00F51039">
      <w:pPr>
        <w:pStyle w:val="NoSpacing"/>
      </w:pPr>
    </w:p>
    <w:p w14:paraId="1F535031" w14:textId="7BF8C9DA" w:rsidR="006609A4" w:rsidRPr="006609A4" w:rsidRDefault="006609A4" w:rsidP="006609A4">
      <w:pPr>
        <w:pStyle w:val="NoSpacing"/>
      </w:pPr>
      <w:bookmarkStart w:id="3" w:name="_Hlk27733285"/>
      <w:r w:rsidRPr="003210F4">
        <w:rPr>
          <w:b/>
        </w:rPr>
        <w:t xml:space="preserve">Compliance Area </w:t>
      </w:r>
      <w:r w:rsidRPr="002B2795">
        <w:t xml:space="preserve">- </w:t>
      </w:r>
      <w:r w:rsidR="00841240" w:rsidRPr="00841240">
        <w:rPr>
          <w:i/>
        </w:rPr>
        <w:t>Off-site Publicly Operated Treatment Works (POTW)</w:t>
      </w:r>
    </w:p>
    <w:p w14:paraId="5A382205" w14:textId="26DB9ED8" w:rsidR="006609A4" w:rsidRDefault="006609A4" w:rsidP="006609A4">
      <w:pPr>
        <w:pStyle w:val="NoSpacing"/>
      </w:pPr>
      <w:r w:rsidRPr="003210F4">
        <w:rPr>
          <w:b/>
        </w:rPr>
        <w:t>Requirement</w:t>
      </w:r>
      <w:r>
        <w:t xml:space="preserve"> – </w:t>
      </w:r>
      <w:r w:rsidR="00841240">
        <w:t>New users, users with significant increases to wastewater discharges and users with new batch discharges may be required to obtain POTW approval or discharge permits.</w:t>
      </w:r>
    </w:p>
    <w:p w14:paraId="367DF8D4" w14:textId="09B98710" w:rsidR="006609A4" w:rsidRDefault="006609A4" w:rsidP="006609A4">
      <w:pPr>
        <w:pStyle w:val="NoSpacing"/>
      </w:pPr>
      <w:r w:rsidRPr="003210F4">
        <w:rPr>
          <w:b/>
        </w:rPr>
        <w:t>Actions Necessary</w:t>
      </w:r>
      <w:r>
        <w:t xml:space="preserve"> – </w:t>
      </w:r>
      <w:r w:rsidR="00841240" w:rsidRPr="00841240">
        <w:t>DEP plan review</w:t>
      </w:r>
      <w:r w:rsidR="00841240">
        <w:t>.</w:t>
      </w:r>
      <w:r w:rsidR="00841240" w:rsidRPr="00841240">
        <w:t xml:space="preserve"> Submission and approval of plans by POTW. Preparation and submittal of Discharge Authorization Permit Application</w:t>
      </w:r>
      <w:r w:rsidR="00841240">
        <w:t>.</w:t>
      </w:r>
    </w:p>
    <w:p w14:paraId="19BF9CC8" w14:textId="71AB77FE" w:rsidR="006609A4" w:rsidRDefault="006609A4" w:rsidP="006609A4">
      <w:pPr>
        <w:pStyle w:val="NoSpacing"/>
      </w:pPr>
      <w:r>
        <w:rPr>
          <w:b/>
        </w:rPr>
        <w:t xml:space="preserve">DEP </w:t>
      </w:r>
      <w:r w:rsidRPr="003210F4">
        <w:rPr>
          <w:b/>
        </w:rPr>
        <w:t>Subject Matter Expert</w:t>
      </w:r>
      <w:r>
        <w:t xml:space="preserve"> – </w:t>
      </w:r>
      <w:r w:rsidR="00841240" w:rsidRPr="00841240">
        <w:t>Mark Miller (301) 496-7775</w:t>
      </w:r>
    </w:p>
    <w:bookmarkEnd w:id="3"/>
    <w:p w14:paraId="7A52C5DA" w14:textId="77777777" w:rsidR="00B3721D" w:rsidRDefault="00B3721D" w:rsidP="00F51039">
      <w:pPr>
        <w:pStyle w:val="NoSpacing"/>
      </w:pPr>
    </w:p>
    <w:p w14:paraId="27C54D46" w14:textId="2E965FDC" w:rsidR="00841240" w:rsidRPr="006609A4" w:rsidRDefault="00841240" w:rsidP="00841240">
      <w:pPr>
        <w:pStyle w:val="NoSpacing"/>
      </w:pPr>
      <w:r w:rsidRPr="003210F4">
        <w:rPr>
          <w:b/>
        </w:rPr>
        <w:t xml:space="preserve">Compliance Area </w:t>
      </w:r>
      <w:r w:rsidRPr="002B2795">
        <w:t xml:space="preserve">- </w:t>
      </w:r>
      <w:r w:rsidRPr="00841240">
        <w:rPr>
          <w:i/>
        </w:rPr>
        <w:t>On-site treatment systems</w:t>
      </w:r>
    </w:p>
    <w:p w14:paraId="57324567" w14:textId="7AF0848C" w:rsidR="00841240" w:rsidRDefault="00841240" w:rsidP="00841240">
      <w:pPr>
        <w:pStyle w:val="NoSpacing"/>
      </w:pPr>
      <w:r w:rsidRPr="003210F4">
        <w:rPr>
          <w:b/>
        </w:rPr>
        <w:t>Requirement</w:t>
      </w:r>
      <w:r>
        <w:t xml:space="preserve"> – </w:t>
      </w:r>
      <w:r w:rsidRPr="00841240">
        <w:t>New systems must meet design requirements and will require permits to construct. Requirements vary with size and type of system and jurisdiction. New users, users with significant increases to wastewater discharges and users with new batch discharges may be required to obtain owner approval.</w:t>
      </w:r>
    </w:p>
    <w:p w14:paraId="3E9D6B7E" w14:textId="4A878C87" w:rsidR="00841240" w:rsidRDefault="00841240" w:rsidP="00841240">
      <w:pPr>
        <w:pStyle w:val="NoSpacing"/>
      </w:pPr>
      <w:r w:rsidRPr="003210F4">
        <w:rPr>
          <w:b/>
        </w:rPr>
        <w:t>Actions Necessary</w:t>
      </w:r>
      <w:r>
        <w:t xml:space="preserve"> – DEP review. Engineered design. Permit to Construct. Permit to Operate. Submission and approval of plans by state or local jurisdiction.</w:t>
      </w:r>
    </w:p>
    <w:p w14:paraId="196AA04F" w14:textId="480914CC" w:rsidR="004651A1" w:rsidRDefault="00841240" w:rsidP="00427A59">
      <w:pPr>
        <w:pStyle w:val="NoSpacing"/>
      </w:pPr>
      <w:r>
        <w:rPr>
          <w:b/>
        </w:rPr>
        <w:t xml:space="preserve">DEP </w:t>
      </w:r>
      <w:r w:rsidRPr="003210F4">
        <w:rPr>
          <w:b/>
        </w:rPr>
        <w:t>Subject Matter Expert</w:t>
      </w:r>
      <w:r>
        <w:t xml:space="preserve"> – </w:t>
      </w:r>
      <w:r w:rsidRPr="00841240">
        <w:t>Mark Miller (301) 496-7775</w:t>
      </w:r>
    </w:p>
    <w:p w14:paraId="36908BFD" w14:textId="377B8A05" w:rsidR="00841240" w:rsidRPr="00841240" w:rsidRDefault="00841240" w:rsidP="002C7D5D">
      <w:pPr>
        <w:pStyle w:val="Heading1"/>
      </w:pPr>
      <w:r w:rsidRPr="00841240">
        <w:t>Water Supply</w:t>
      </w:r>
    </w:p>
    <w:p w14:paraId="1B9E388E" w14:textId="6777CEB1" w:rsidR="00B3721D" w:rsidRDefault="00B3721D" w:rsidP="00F51039">
      <w:pPr>
        <w:pStyle w:val="NoSpacing"/>
      </w:pPr>
    </w:p>
    <w:p w14:paraId="5EECD273" w14:textId="7BC1A0D0" w:rsidR="006C221C" w:rsidRPr="006609A4" w:rsidRDefault="006C221C" w:rsidP="006C221C">
      <w:pPr>
        <w:pStyle w:val="NoSpacing"/>
      </w:pPr>
      <w:bookmarkStart w:id="4" w:name="_Hlk28702915"/>
      <w:r w:rsidRPr="003210F4">
        <w:rPr>
          <w:b/>
        </w:rPr>
        <w:t xml:space="preserve">Compliance Area </w:t>
      </w:r>
      <w:r w:rsidRPr="002B2795">
        <w:t xml:space="preserve">- </w:t>
      </w:r>
      <w:r w:rsidR="00534204" w:rsidRPr="00534204">
        <w:rPr>
          <w:i/>
        </w:rPr>
        <w:t>Water Supply Assurance</w:t>
      </w:r>
    </w:p>
    <w:p w14:paraId="3E526C48" w14:textId="2D9C8CB4" w:rsidR="006C221C" w:rsidRDefault="006C221C" w:rsidP="006C221C">
      <w:pPr>
        <w:pStyle w:val="NoSpacing"/>
      </w:pPr>
      <w:r w:rsidRPr="003210F4">
        <w:rPr>
          <w:b/>
        </w:rPr>
        <w:t>Requirement</w:t>
      </w:r>
      <w:r>
        <w:t xml:space="preserve"> – </w:t>
      </w:r>
      <w:r w:rsidR="00534204" w:rsidRPr="00534204">
        <w:t>Confirm supply and authority to withdraw water if not from public source</w:t>
      </w:r>
      <w:r w:rsidR="00534204">
        <w:t>.</w:t>
      </w:r>
    </w:p>
    <w:p w14:paraId="7B10CC36" w14:textId="2CF080BC" w:rsidR="006C221C" w:rsidRDefault="006C221C" w:rsidP="006C221C">
      <w:pPr>
        <w:pStyle w:val="NoSpacing"/>
      </w:pPr>
      <w:r w:rsidRPr="003210F4">
        <w:rPr>
          <w:b/>
        </w:rPr>
        <w:t>Actions Necessary</w:t>
      </w:r>
      <w:r>
        <w:t xml:space="preserve"> – </w:t>
      </w:r>
      <w:r w:rsidR="00534204" w:rsidRPr="00534204">
        <w:t>Certificate of service. Groundwater withdrawal permit. Surface water withdrawal permit (served by public system).</w:t>
      </w:r>
    </w:p>
    <w:p w14:paraId="4E772D73" w14:textId="0B12AAFC" w:rsidR="006C221C" w:rsidRDefault="006C221C" w:rsidP="006C221C">
      <w:pPr>
        <w:pStyle w:val="NoSpacing"/>
      </w:pPr>
      <w:r>
        <w:rPr>
          <w:b/>
        </w:rPr>
        <w:t xml:space="preserve">DEP </w:t>
      </w:r>
      <w:r w:rsidRPr="003210F4">
        <w:rPr>
          <w:b/>
        </w:rPr>
        <w:t>Subject Matter Expert</w:t>
      </w:r>
      <w:r>
        <w:t xml:space="preserve"> – </w:t>
      </w:r>
      <w:r w:rsidR="00AF3F67" w:rsidRPr="00AF3F67">
        <w:t>Brian Kim 301-496- 7775</w:t>
      </w:r>
    </w:p>
    <w:bookmarkEnd w:id="4"/>
    <w:p w14:paraId="182EB4A5" w14:textId="77777777" w:rsidR="00B3721D" w:rsidRDefault="00B3721D" w:rsidP="00F51039">
      <w:pPr>
        <w:pStyle w:val="NoSpacing"/>
      </w:pPr>
    </w:p>
    <w:p w14:paraId="47A36AC7" w14:textId="72AEB841" w:rsidR="00534204" w:rsidRPr="006609A4" w:rsidRDefault="00534204" w:rsidP="00534204">
      <w:pPr>
        <w:pStyle w:val="NoSpacing"/>
      </w:pPr>
      <w:r w:rsidRPr="003210F4">
        <w:rPr>
          <w:b/>
        </w:rPr>
        <w:t xml:space="preserve">Compliance Area </w:t>
      </w:r>
      <w:r w:rsidRPr="002B2795">
        <w:t xml:space="preserve">- </w:t>
      </w:r>
      <w:r w:rsidRPr="00534204">
        <w:rPr>
          <w:i/>
        </w:rPr>
        <w:t>Safe Drinking Water Act</w:t>
      </w:r>
    </w:p>
    <w:p w14:paraId="63442C7B" w14:textId="71F6BB83" w:rsidR="00534204" w:rsidRDefault="00534204" w:rsidP="00534204">
      <w:pPr>
        <w:pStyle w:val="NoSpacing"/>
      </w:pPr>
      <w:r w:rsidRPr="003210F4">
        <w:rPr>
          <w:b/>
        </w:rPr>
        <w:t>Requirement</w:t>
      </w:r>
      <w:r>
        <w:t xml:space="preserve"> – </w:t>
      </w:r>
      <w:r w:rsidRPr="00534204">
        <w:t>Compliance with construction and operating requirements for public drinking water systems</w:t>
      </w:r>
      <w:r w:rsidR="00AF3F67">
        <w:t>.</w:t>
      </w:r>
    </w:p>
    <w:p w14:paraId="496B62DE" w14:textId="24099C76" w:rsidR="00534204" w:rsidRDefault="00534204" w:rsidP="00534204">
      <w:pPr>
        <w:pStyle w:val="NoSpacing"/>
      </w:pPr>
      <w:r w:rsidRPr="003210F4">
        <w:rPr>
          <w:b/>
        </w:rPr>
        <w:t>Actions Necessary</w:t>
      </w:r>
      <w:r>
        <w:t xml:space="preserve"> – </w:t>
      </w:r>
      <w:r w:rsidR="00AF3F67" w:rsidRPr="00AF3F67">
        <w:t>Permit to construct. Permit to operate</w:t>
      </w:r>
      <w:r w:rsidR="00AF3F67">
        <w:t>.</w:t>
      </w:r>
      <w:r w:rsidR="00AF3F67" w:rsidRPr="00AF3F67">
        <w:t xml:space="preserve"> </w:t>
      </w:r>
    </w:p>
    <w:p w14:paraId="37BCC5FA" w14:textId="5080940B" w:rsidR="00534204" w:rsidRDefault="00534204" w:rsidP="00534204">
      <w:pPr>
        <w:pStyle w:val="NoSpacing"/>
      </w:pPr>
      <w:r>
        <w:rPr>
          <w:b/>
        </w:rPr>
        <w:t xml:space="preserve">DEP </w:t>
      </w:r>
      <w:r w:rsidRPr="003210F4">
        <w:rPr>
          <w:b/>
        </w:rPr>
        <w:t>Subject Matter Expert</w:t>
      </w:r>
      <w:r>
        <w:t xml:space="preserve"> – </w:t>
      </w:r>
      <w:r w:rsidR="00AF3F67" w:rsidRPr="00AF3F67">
        <w:t>Brian Kim 301-496- 7775</w:t>
      </w:r>
    </w:p>
    <w:p w14:paraId="28CF3FDA" w14:textId="77777777" w:rsidR="00B354B6" w:rsidRDefault="00B354B6" w:rsidP="00534204">
      <w:pPr>
        <w:pStyle w:val="NoSpacing"/>
        <w:rPr>
          <w:b/>
        </w:rPr>
      </w:pPr>
      <w:bookmarkStart w:id="5" w:name="_Hlk28702990"/>
    </w:p>
    <w:p w14:paraId="7705AA2F" w14:textId="63FE2B47" w:rsidR="00534204" w:rsidRPr="006609A4" w:rsidRDefault="00534204" w:rsidP="00534204">
      <w:pPr>
        <w:pStyle w:val="NoSpacing"/>
      </w:pPr>
      <w:r w:rsidRPr="003210F4">
        <w:rPr>
          <w:b/>
        </w:rPr>
        <w:lastRenderedPageBreak/>
        <w:t xml:space="preserve">Compliance Area </w:t>
      </w:r>
      <w:r w:rsidRPr="002B2795">
        <w:t xml:space="preserve">- </w:t>
      </w:r>
      <w:r w:rsidRPr="00534204">
        <w:rPr>
          <w:i/>
        </w:rPr>
        <w:t>Cross connection control</w:t>
      </w:r>
    </w:p>
    <w:p w14:paraId="2F5EB813" w14:textId="7D26B9AA" w:rsidR="00534204" w:rsidRDefault="00534204" w:rsidP="00534204">
      <w:pPr>
        <w:pStyle w:val="NoSpacing"/>
      </w:pPr>
      <w:r w:rsidRPr="003210F4">
        <w:rPr>
          <w:b/>
        </w:rPr>
        <w:t>Requirement</w:t>
      </w:r>
      <w:r>
        <w:t xml:space="preserve"> – </w:t>
      </w:r>
      <w:r w:rsidRPr="00534204">
        <w:t>Protect external supply and internal system from backflow`` and back siphonage from hazardous connections and uses. Cross connection control program may be required by supplier</w:t>
      </w:r>
    </w:p>
    <w:p w14:paraId="5FC87310" w14:textId="25CCED8C" w:rsidR="00534204" w:rsidRDefault="00534204" w:rsidP="00534204">
      <w:pPr>
        <w:pStyle w:val="NoSpacing"/>
      </w:pPr>
      <w:r w:rsidRPr="003210F4">
        <w:rPr>
          <w:b/>
        </w:rPr>
        <w:t>Actions Necessary</w:t>
      </w:r>
      <w:r>
        <w:t xml:space="preserve"> – </w:t>
      </w:r>
      <w:r w:rsidR="00AF3F67" w:rsidRPr="00AF3F67">
        <w:t>DEP review of plans. Plan approval by supplier.</w:t>
      </w:r>
      <w:r w:rsidR="00AF3F67">
        <w:t xml:space="preserve"> Cross Connection Control Program.</w:t>
      </w:r>
    </w:p>
    <w:p w14:paraId="27F31590" w14:textId="3729C419" w:rsidR="00534204" w:rsidRDefault="00534204" w:rsidP="00534204">
      <w:pPr>
        <w:pStyle w:val="NoSpacing"/>
      </w:pPr>
      <w:r>
        <w:rPr>
          <w:b/>
        </w:rPr>
        <w:t xml:space="preserve">DEP </w:t>
      </w:r>
      <w:r w:rsidRPr="003210F4">
        <w:rPr>
          <w:b/>
        </w:rPr>
        <w:t>Subject Matter Expert</w:t>
      </w:r>
      <w:r>
        <w:t xml:space="preserve"> – </w:t>
      </w:r>
      <w:r w:rsidR="00AF3F67" w:rsidRPr="00AF3F67">
        <w:t>Brian Kim 301-496- 7775</w:t>
      </w:r>
    </w:p>
    <w:bookmarkEnd w:id="5"/>
    <w:p w14:paraId="733D0E4A" w14:textId="77777777" w:rsidR="00B3721D" w:rsidRDefault="00B3721D" w:rsidP="00F51039">
      <w:pPr>
        <w:pStyle w:val="NoSpacing"/>
      </w:pPr>
    </w:p>
    <w:p w14:paraId="5F102E2F" w14:textId="15E2FFA2" w:rsidR="00534204" w:rsidRPr="006609A4" w:rsidRDefault="00534204" w:rsidP="002C7D5D">
      <w:pPr>
        <w:pStyle w:val="NoSpacing"/>
      </w:pPr>
      <w:r w:rsidRPr="003210F4">
        <w:t xml:space="preserve">Compliance Area </w:t>
      </w:r>
      <w:r w:rsidRPr="002B2795">
        <w:t xml:space="preserve">- </w:t>
      </w:r>
      <w:r w:rsidRPr="00534204">
        <w:rPr>
          <w:i/>
        </w:rPr>
        <w:t>Conservation</w:t>
      </w:r>
    </w:p>
    <w:p w14:paraId="0AC8BCB6" w14:textId="504F99B6" w:rsidR="00534204" w:rsidRDefault="00534204" w:rsidP="002C7D5D">
      <w:pPr>
        <w:pStyle w:val="NoSpacing"/>
      </w:pPr>
      <w:r w:rsidRPr="003210F4">
        <w:rPr>
          <w:b/>
        </w:rPr>
        <w:t>Requirement</w:t>
      </w:r>
      <w:r>
        <w:t xml:space="preserve"> – </w:t>
      </w:r>
      <w:r w:rsidRPr="00534204">
        <w:t>All NIH facilities shall incorporate water conservation features as required by E.O. 13123 and NIH Design Requirements Manual.</w:t>
      </w:r>
    </w:p>
    <w:p w14:paraId="51FC3A5A" w14:textId="5B4F47A7" w:rsidR="00534204" w:rsidRDefault="00534204" w:rsidP="00534204">
      <w:pPr>
        <w:pStyle w:val="NoSpacing"/>
      </w:pPr>
      <w:r w:rsidRPr="003210F4">
        <w:rPr>
          <w:b/>
        </w:rPr>
        <w:t>Actions Necessary</w:t>
      </w:r>
      <w:r>
        <w:t xml:space="preserve"> – </w:t>
      </w:r>
      <w:r w:rsidR="00AF3F67" w:rsidRPr="00AF3F67">
        <w:t>Comply with water conservation requirements</w:t>
      </w:r>
      <w:r w:rsidR="00AF3F67">
        <w:t>.</w:t>
      </w:r>
    </w:p>
    <w:p w14:paraId="54577D4A" w14:textId="61F74A9A" w:rsidR="00534204" w:rsidRDefault="00534204" w:rsidP="00534204">
      <w:pPr>
        <w:pStyle w:val="NoSpacing"/>
      </w:pPr>
      <w:r>
        <w:rPr>
          <w:b/>
        </w:rPr>
        <w:t xml:space="preserve">DEP </w:t>
      </w:r>
      <w:r w:rsidRPr="003210F4">
        <w:rPr>
          <w:b/>
        </w:rPr>
        <w:t>Subject Matter Expert</w:t>
      </w:r>
      <w:r>
        <w:t xml:space="preserve"> – </w:t>
      </w:r>
      <w:r w:rsidR="00AF3F67" w:rsidRPr="00AF3F67">
        <w:t>Brian Kim 301-496- 7775</w:t>
      </w:r>
    </w:p>
    <w:p w14:paraId="09F6826D" w14:textId="77777777" w:rsidR="00B3721D" w:rsidRDefault="00B3721D" w:rsidP="00F51039">
      <w:pPr>
        <w:pStyle w:val="NoSpacing"/>
      </w:pPr>
    </w:p>
    <w:p w14:paraId="72015E66" w14:textId="0659052F" w:rsidR="00534204" w:rsidRPr="00534204" w:rsidRDefault="00534204" w:rsidP="00534204">
      <w:pPr>
        <w:pStyle w:val="NoSpacing"/>
        <w:rPr>
          <w:b/>
        </w:rPr>
      </w:pPr>
      <w:bookmarkStart w:id="6" w:name="_Hlk28703096"/>
      <w:r w:rsidRPr="00534204">
        <w:rPr>
          <w:b/>
        </w:rPr>
        <w:t xml:space="preserve">Compliance Area - </w:t>
      </w:r>
      <w:r w:rsidRPr="00534204">
        <w:rPr>
          <w:i/>
        </w:rPr>
        <w:t>Construction Dewatering</w:t>
      </w:r>
    </w:p>
    <w:p w14:paraId="398F6D76" w14:textId="55CFDFB5" w:rsidR="00534204" w:rsidRPr="00534204" w:rsidRDefault="00534204" w:rsidP="00534204">
      <w:pPr>
        <w:pStyle w:val="NoSpacing"/>
        <w:rPr>
          <w:b/>
        </w:rPr>
      </w:pPr>
      <w:r w:rsidRPr="00534204">
        <w:rPr>
          <w:b/>
        </w:rPr>
        <w:t xml:space="preserve">Requirement – </w:t>
      </w:r>
      <w:r w:rsidRPr="00534204">
        <w:t>Groundwater withdrawal restrictions for construction site dewatering</w:t>
      </w:r>
    </w:p>
    <w:p w14:paraId="4E670BD4" w14:textId="45079EB2" w:rsidR="00534204" w:rsidRPr="00534204" w:rsidRDefault="00534204" w:rsidP="00534204">
      <w:pPr>
        <w:pStyle w:val="NoSpacing"/>
        <w:rPr>
          <w:b/>
        </w:rPr>
      </w:pPr>
      <w:r w:rsidRPr="00534204">
        <w:rPr>
          <w:b/>
        </w:rPr>
        <w:t xml:space="preserve">Actions Necessary – </w:t>
      </w:r>
      <w:r w:rsidR="00AF3F67" w:rsidRPr="00AF3F67">
        <w:t>Apply for groundwater withdrawal permit.</w:t>
      </w:r>
    </w:p>
    <w:p w14:paraId="50F64EEA" w14:textId="53B6DB15" w:rsidR="00B3721D" w:rsidRPr="00534204" w:rsidRDefault="00534204" w:rsidP="00534204">
      <w:pPr>
        <w:pStyle w:val="NoSpacing"/>
        <w:rPr>
          <w:b/>
        </w:rPr>
      </w:pPr>
      <w:r w:rsidRPr="00534204">
        <w:rPr>
          <w:b/>
        </w:rPr>
        <w:t>DEP Subject Matter Expert –</w:t>
      </w:r>
      <w:r w:rsidR="00AF3F67" w:rsidRPr="00AF3F67">
        <w:t xml:space="preserve"> Brian Kim 301-496- 7775</w:t>
      </w:r>
    </w:p>
    <w:bookmarkEnd w:id="6"/>
    <w:p w14:paraId="045D7EA5" w14:textId="77777777" w:rsidR="00B3721D" w:rsidRDefault="00B3721D" w:rsidP="00F51039">
      <w:pPr>
        <w:pStyle w:val="NoSpacing"/>
      </w:pPr>
    </w:p>
    <w:p w14:paraId="736523FC" w14:textId="28CB8059" w:rsidR="00534204" w:rsidRPr="00534204" w:rsidRDefault="00534204" w:rsidP="00534204">
      <w:pPr>
        <w:pStyle w:val="NoSpacing"/>
        <w:rPr>
          <w:b/>
        </w:rPr>
      </w:pPr>
      <w:r w:rsidRPr="00534204">
        <w:rPr>
          <w:b/>
        </w:rPr>
        <w:t xml:space="preserve">Compliance Area - </w:t>
      </w:r>
      <w:r w:rsidRPr="00534204">
        <w:rPr>
          <w:i/>
        </w:rPr>
        <w:t>Well Abandonment</w:t>
      </w:r>
    </w:p>
    <w:p w14:paraId="0A227DC0" w14:textId="5B7F8967" w:rsidR="00534204" w:rsidRPr="00534204" w:rsidRDefault="00534204" w:rsidP="00534204">
      <w:pPr>
        <w:pStyle w:val="NoSpacing"/>
        <w:rPr>
          <w:b/>
        </w:rPr>
      </w:pPr>
      <w:r w:rsidRPr="00534204">
        <w:rPr>
          <w:b/>
        </w:rPr>
        <w:t xml:space="preserve">Requirement – </w:t>
      </w:r>
      <w:r w:rsidRPr="00534204">
        <w:t>Requirements for abandonment of wells</w:t>
      </w:r>
    </w:p>
    <w:p w14:paraId="683EE452" w14:textId="2058859A" w:rsidR="00534204" w:rsidRPr="00534204" w:rsidRDefault="00534204" w:rsidP="00534204">
      <w:pPr>
        <w:pStyle w:val="NoSpacing"/>
        <w:rPr>
          <w:b/>
        </w:rPr>
      </w:pPr>
      <w:r w:rsidRPr="00534204">
        <w:rPr>
          <w:b/>
        </w:rPr>
        <w:t xml:space="preserve">Actions Necessary – </w:t>
      </w:r>
      <w:r w:rsidR="00AF3F67" w:rsidRPr="00AF3F67">
        <w:t>Comply with local requirements.</w:t>
      </w:r>
      <w:r w:rsidR="00AF3F67" w:rsidRPr="00AF3F67">
        <w:rPr>
          <w:b/>
        </w:rPr>
        <w:tab/>
      </w:r>
    </w:p>
    <w:p w14:paraId="11D04494" w14:textId="40CD6069" w:rsidR="00B3721D" w:rsidRDefault="00534204" w:rsidP="00F51039">
      <w:pPr>
        <w:pStyle w:val="NoSpacing"/>
      </w:pPr>
      <w:r w:rsidRPr="00534204">
        <w:rPr>
          <w:b/>
        </w:rPr>
        <w:t>DEP Subject Matter Expert –</w:t>
      </w:r>
      <w:r w:rsidR="00AF3F67">
        <w:rPr>
          <w:b/>
        </w:rPr>
        <w:t xml:space="preserve"> </w:t>
      </w:r>
      <w:r w:rsidR="00AF3F67" w:rsidRPr="00AF3F67">
        <w:t>Brian Kim 301-496- 7775</w:t>
      </w:r>
    </w:p>
    <w:p w14:paraId="21F882E9" w14:textId="77777777" w:rsidR="00AF3F67" w:rsidRDefault="00AF3F67" w:rsidP="00F51039">
      <w:pPr>
        <w:pStyle w:val="NoSpacing"/>
      </w:pPr>
    </w:p>
    <w:p w14:paraId="11862DA0" w14:textId="7797A0DD" w:rsidR="00534204" w:rsidRPr="00534204" w:rsidRDefault="00534204" w:rsidP="00534204">
      <w:pPr>
        <w:pStyle w:val="NoSpacing"/>
        <w:rPr>
          <w:b/>
        </w:rPr>
      </w:pPr>
      <w:r w:rsidRPr="00534204">
        <w:rPr>
          <w:b/>
        </w:rPr>
        <w:t xml:space="preserve">Compliance Area - </w:t>
      </w:r>
      <w:r w:rsidRPr="00534204">
        <w:rPr>
          <w:i/>
        </w:rPr>
        <w:t>Well Drilling</w:t>
      </w:r>
    </w:p>
    <w:p w14:paraId="63911E47" w14:textId="2D999E30" w:rsidR="00534204" w:rsidRPr="00534204" w:rsidRDefault="00534204" w:rsidP="00534204">
      <w:pPr>
        <w:pStyle w:val="NoSpacing"/>
        <w:rPr>
          <w:b/>
        </w:rPr>
      </w:pPr>
      <w:r w:rsidRPr="00534204">
        <w:rPr>
          <w:b/>
        </w:rPr>
        <w:t xml:space="preserve">Requirement – </w:t>
      </w:r>
      <w:r w:rsidRPr="00534204">
        <w:t>Construction requirements for new wells</w:t>
      </w:r>
    </w:p>
    <w:p w14:paraId="51436AC0" w14:textId="58D8F178" w:rsidR="00534204" w:rsidRPr="00534204" w:rsidRDefault="00534204" w:rsidP="00534204">
      <w:pPr>
        <w:pStyle w:val="NoSpacing"/>
        <w:rPr>
          <w:b/>
        </w:rPr>
      </w:pPr>
      <w:r w:rsidRPr="00534204">
        <w:rPr>
          <w:b/>
        </w:rPr>
        <w:t xml:space="preserve">Actions Necessary – </w:t>
      </w:r>
      <w:r w:rsidR="00AF3F67" w:rsidRPr="00AF3F67">
        <w:t>Obtain well drilling permit.</w:t>
      </w:r>
    </w:p>
    <w:p w14:paraId="6D832FE3" w14:textId="1F6FB618" w:rsidR="00B3721D" w:rsidRPr="00427A59" w:rsidRDefault="00534204" w:rsidP="00F51039">
      <w:pPr>
        <w:pStyle w:val="NoSpacing"/>
        <w:rPr>
          <w:b/>
        </w:rPr>
      </w:pPr>
      <w:r w:rsidRPr="00534204">
        <w:rPr>
          <w:b/>
        </w:rPr>
        <w:t>DEP Subject Matter Expert –</w:t>
      </w:r>
      <w:r w:rsidR="00AF3F67">
        <w:rPr>
          <w:b/>
        </w:rPr>
        <w:t xml:space="preserve"> </w:t>
      </w:r>
      <w:r w:rsidR="00AF3F67" w:rsidRPr="00AF3F67">
        <w:t>Brian Kim 301-496- 7775</w:t>
      </w:r>
      <w:r w:rsidR="00B3721D">
        <w:tab/>
      </w:r>
      <w:r w:rsidR="00B3721D">
        <w:tab/>
      </w:r>
      <w:r w:rsidR="00B3721D">
        <w:tab/>
      </w:r>
    </w:p>
    <w:p w14:paraId="5CD1053C" w14:textId="31D147BE" w:rsidR="00B3721D" w:rsidRPr="006D7635" w:rsidRDefault="006D7635" w:rsidP="002C7D5D">
      <w:pPr>
        <w:pStyle w:val="Heading1"/>
      </w:pPr>
      <w:r w:rsidRPr="006D7635">
        <w:t>Decontamination</w:t>
      </w:r>
    </w:p>
    <w:p w14:paraId="1C677FE8" w14:textId="157BCAFD" w:rsidR="00B3721D" w:rsidRDefault="00B3721D" w:rsidP="00F51039">
      <w:pPr>
        <w:pStyle w:val="NoSpacing"/>
      </w:pPr>
    </w:p>
    <w:p w14:paraId="5601E32D" w14:textId="6E0BF76E" w:rsidR="00841240" w:rsidRPr="006609A4" w:rsidRDefault="00841240" w:rsidP="00841240">
      <w:pPr>
        <w:pStyle w:val="NoSpacing"/>
      </w:pPr>
      <w:r w:rsidRPr="003210F4">
        <w:rPr>
          <w:b/>
        </w:rPr>
        <w:t xml:space="preserve">Compliance Area </w:t>
      </w:r>
      <w:r w:rsidRPr="002B2795">
        <w:t xml:space="preserve">- </w:t>
      </w:r>
      <w:r w:rsidR="00722852" w:rsidRPr="00722852">
        <w:rPr>
          <w:i/>
        </w:rPr>
        <w:t>Area Clearance</w:t>
      </w:r>
    </w:p>
    <w:p w14:paraId="21752165" w14:textId="211000C4" w:rsidR="00841240" w:rsidRDefault="00841240" w:rsidP="00841240">
      <w:pPr>
        <w:pStyle w:val="NoSpacing"/>
      </w:pPr>
      <w:r w:rsidRPr="003210F4">
        <w:rPr>
          <w:b/>
        </w:rPr>
        <w:t>Requirement</w:t>
      </w:r>
      <w:r>
        <w:t xml:space="preserve"> – </w:t>
      </w:r>
      <w:r w:rsidR="00722852" w:rsidRPr="00722852">
        <w:t>Removal of containers and hazardous materials owned by previous occupant from the work area. Confirm radiological and biohazardous agent decontamination.</w:t>
      </w:r>
    </w:p>
    <w:p w14:paraId="258EF6AF" w14:textId="39DFE315" w:rsidR="00841240" w:rsidRDefault="00841240" w:rsidP="00841240">
      <w:pPr>
        <w:pStyle w:val="NoSpacing"/>
      </w:pPr>
      <w:r w:rsidRPr="003210F4">
        <w:rPr>
          <w:b/>
        </w:rPr>
        <w:t>Actions Necessary</w:t>
      </w:r>
      <w:r>
        <w:t xml:space="preserve"> – </w:t>
      </w:r>
      <w:r w:rsidR="00722852" w:rsidRPr="00722852">
        <w:t>Notify DOHS and DRS of areas impacted by project. Confirm clearance by DOHS and DRS (Signed stickers have been applied to doors of affected rooms).</w:t>
      </w:r>
    </w:p>
    <w:p w14:paraId="789A6CFD" w14:textId="601C7433" w:rsidR="00841240" w:rsidRDefault="00841240" w:rsidP="00841240">
      <w:pPr>
        <w:pStyle w:val="NoSpacing"/>
      </w:pPr>
      <w:r>
        <w:rPr>
          <w:b/>
        </w:rPr>
        <w:t xml:space="preserve">DEP </w:t>
      </w:r>
      <w:r w:rsidRPr="003210F4">
        <w:rPr>
          <w:b/>
        </w:rPr>
        <w:t>Subject Matter Expert</w:t>
      </w:r>
      <w:r>
        <w:t xml:space="preserve"> – </w:t>
      </w:r>
      <w:r w:rsidR="00722852" w:rsidRPr="00722852">
        <w:t>Jake Deal 301-496- 7775 (DOHS) 301-496-2346</w:t>
      </w:r>
    </w:p>
    <w:p w14:paraId="60B89608" w14:textId="77777777" w:rsidR="00B3721D" w:rsidRDefault="00B3721D" w:rsidP="00F51039">
      <w:pPr>
        <w:pStyle w:val="NoSpacing"/>
      </w:pPr>
    </w:p>
    <w:p w14:paraId="3D68813A" w14:textId="5F2ACC50" w:rsidR="00722852" w:rsidRPr="006609A4" w:rsidRDefault="00722852" w:rsidP="00722852">
      <w:pPr>
        <w:pStyle w:val="NoSpacing"/>
      </w:pPr>
      <w:bookmarkStart w:id="7" w:name="_Hlk28704949"/>
      <w:bookmarkStart w:id="8" w:name="_Hlk28704390"/>
      <w:r w:rsidRPr="003210F4">
        <w:rPr>
          <w:b/>
        </w:rPr>
        <w:t xml:space="preserve">Compliance Area </w:t>
      </w:r>
      <w:r w:rsidRPr="002B2795">
        <w:t xml:space="preserve">- </w:t>
      </w:r>
      <w:r w:rsidRPr="00722852">
        <w:rPr>
          <w:i/>
        </w:rPr>
        <w:t>Infrastructure Assessment</w:t>
      </w:r>
    </w:p>
    <w:p w14:paraId="6D326B47" w14:textId="2DAD5D2B" w:rsidR="00722852" w:rsidRDefault="00722852" w:rsidP="00722852">
      <w:pPr>
        <w:pStyle w:val="NoSpacing"/>
      </w:pPr>
      <w:r w:rsidRPr="003210F4">
        <w:rPr>
          <w:b/>
        </w:rPr>
        <w:t>Requirement</w:t>
      </w:r>
      <w:r>
        <w:t xml:space="preserve"> – </w:t>
      </w:r>
      <w:r w:rsidRPr="00722852">
        <w:t>Assess intrinsic hazardous materials and contaminants in infrastructure of the affected area(s) of the facility.</w:t>
      </w:r>
    </w:p>
    <w:p w14:paraId="424A817F" w14:textId="29308F41" w:rsidR="00722852" w:rsidRDefault="00722852" w:rsidP="00722852">
      <w:pPr>
        <w:pStyle w:val="NoSpacing"/>
      </w:pPr>
      <w:r w:rsidRPr="003210F4">
        <w:rPr>
          <w:b/>
        </w:rPr>
        <w:t>Actions Necessary</w:t>
      </w:r>
      <w:r>
        <w:t xml:space="preserve"> – </w:t>
      </w:r>
      <w:r w:rsidRPr="00722852">
        <w:t>DEP site observation visit (small jobs). Preliminary assessment (Phase I). Characterization assessment (Phase II). Combined assessment (Phase I and II) for laboratory areas.</w:t>
      </w:r>
    </w:p>
    <w:p w14:paraId="3F56C4F8" w14:textId="0D47299E" w:rsidR="00722852" w:rsidRDefault="00722852" w:rsidP="00722852">
      <w:pPr>
        <w:pStyle w:val="NoSpacing"/>
      </w:pPr>
      <w:r>
        <w:rPr>
          <w:b/>
        </w:rPr>
        <w:t xml:space="preserve">DEP </w:t>
      </w:r>
      <w:r w:rsidRPr="003210F4">
        <w:rPr>
          <w:b/>
        </w:rPr>
        <w:t>Subject Matter Expert</w:t>
      </w:r>
      <w:r>
        <w:t xml:space="preserve"> – </w:t>
      </w:r>
      <w:bookmarkEnd w:id="7"/>
      <w:r w:rsidRPr="00722852">
        <w:t>Jake Deal 301-496-7775</w:t>
      </w:r>
    </w:p>
    <w:bookmarkEnd w:id="8"/>
    <w:p w14:paraId="28E3C192" w14:textId="77777777" w:rsidR="00B3721D" w:rsidRDefault="00B3721D" w:rsidP="00F51039">
      <w:pPr>
        <w:pStyle w:val="NoSpacing"/>
      </w:pPr>
    </w:p>
    <w:p w14:paraId="514704B3" w14:textId="77777777" w:rsidR="00427A59" w:rsidRDefault="00427A59" w:rsidP="00722852">
      <w:pPr>
        <w:pStyle w:val="NoSpacing"/>
        <w:rPr>
          <w:b/>
        </w:rPr>
      </w:pPr>
      <w:bookmarkStart w:id="9" w:name="_Hlk28704698"/>
    </w:p>
    <w:p w14:paraId="19B2B558" w14:textId="77777777" w:rsidR="00427A59" w:rsidRDefault="00427A59" w:rsidP="00722852">
      <w:pPr>
        <w:pStyle w:val="NoSpacing"/>
        <w:rPr>
          <w:b/>
        </w:rPr>
      </w:pPr>
    </w:p>
    <w:p w14:paraId="5C119FEE" w14:textId="2C8C33F9" w:rsidR="00722852" w:rsidRPr="006609A4" w:rsidRDefault="00722852" w:rsidP="00722852">
      <w:pPr>
        <w:pStyle w:val="NoSpacing"/>
      </w:pPr>
      <w:r w:rsidRPr="003210F4">
        <w:rPr>
          <w:b/>
        </w:rPr>
        <w:t xml:space="preserve">Compliance Area </w:t>
      </w:r>
      <w:r w:rsidRPr="002B2795">
        <w:t xml:space="preserve">- </w:t>
      </w:r>
      <w:r w:rsidRPr="00722852">
        <w:rPr>
          <w:i/>
        </w:rPr>
        <w:t>Decontamination</w:t>
      </w:r>
    </w:p>
    <w:p w14:paraId="2B31455A" w14:textId="53FF1CD4" w:rsidR="00722852" w:rsidRDefault="00722852" w:rsidP="00722852">
      <w:pPr>
        <w:pStyle w:val="NoSpacing"/>
      </w:pPr>
      <w:r w:rsidRPr="003210F4">
        <w:rPr>
          <w:b/>
        </w:rPr>
        <w:t>Requirement</w:t>
      </w:r>
      <w:r>
        <w:t xml:space="preserve"> – </w:t>
      </w:r>
      <w:r w:rsidRPr="00722852">
        <w:t>Removal and disposal hazardous substances present as contaminants and intrinsic materials</w:t>
      </w:r>
      <w:r>
        <w:t>.</w:t>
      </w:r>
    </w:p>
    <w:p w14:paraId="1C3E6A02" w14:textId="30D0437D" w:rsidR="00722852" w:rsidRDefault="00722852" w:rsidP="00722852">
      <w:pPr>
        <w:pStyle w:val="NoSpacing"/>
      </w:pPr>
      <w:r w:rsidRPr="003210F4">
        <w:rPr>
          <w:b/>
        </w:rPr>
        <w:t>Actions Necessary</w:t>
      </w:r>
      <w:r>
        <w:t xml:space="preserve"> – </w:t>
      </w:r>
      <w:r w:rsidRPr="00722852">
        <w:t>Decontamination and remediation (Phase III)</w:t>
      </w:r>
    </w:p>
    <w:p w14:paraId="18842291" w14:textId="44BA0AAE" w:rsidR="00B3721D" w:rsidRDefault="00722852" w:rsidP="00F51039">
      <w:pPr>
        <w:pStyle w:val="NoSpacing"/>
      </w:pPr>
      <w:r>
        <w:rPr>
          <w:b/>
        </w:rPr>
        <w:t xml:space="preserve">DEP </w:t>
      </w:r>
      <w:r w:rsidRPr="003210F4">
        <w:rPr>
          <w:b/>
        </w:rPr>
        <w:t>Subject Matter Expert</w:t>
      </w:r>
      <w:r>
        <w:t xml:space="preserve"> – </w:t>
      </w:r>
      <w:bookmarkEnd w:id="9"/>
      <w:r w:rsidRPr="00722852">
        <w:t>Jake Deal 301-496-7775</w:t>
      </w:r>
    </w:p>
    <w:p w14:paraId="57017733" w14:textId="77777777" w:rsidR="001E791D" w:rsidRDefault="001E791D" w:rsidP="00722852">
      <w:pPr>
        <w:pStyle w:val="NoSpacing"/>
        <w:rPr>
          <w:b/>
        </w:rPr>
      </w:pPr>
    </w:p>
    <w:p w14:paraId="4B87DEC8" w14:textId="2D5CAA64" w:rsidR="00722852" w:rsidRPr="006609A4" w:rsidRDefault="00722852" w:rsidP="00722852">
      <w:pPr>
        <w:pStyle w:val="NoSpacing"/>
      </w:pPr>
      <w:r w:rsidRPr="003210F4">
        <w:rPr>
          <w:b/>
        </w:rPr>
        <w:t xml:space="preserve">Compliance Area </w:t>
      </w:r>
      <w:r w:rsidRPr="002B2795">
        <w:t xml:space="preserve">- </w:t>
      </w:r>
      <w:r w:rsidRPr="00722852">
        <w:rPr>
          <w:i/>
        </w:rPr>
        <w:t>Exit signs and smoke detectors</w:t>
      </w:r>
    </w:p>
    <w:p w14:paraId="367A6C35" w14:textId="7C16152B" w:rsidR="00722852" w:rsidRDefault="00722852" w:rsidP="00722852">
      <w:pPr>
        <w:pStyle w:val="NoSpacing"/>
      </w:pPr>
      <w:r w:rsidRPr="003210F4">
        <w:rPr>
          <w:b/>
        </w:rPr>
        <w:t>Requirement</w:t>
      </w:r>
      <w:r>
        <w:t xml:space="preserve"> – </w:t>
      </w:r>
      <w:r w:rsidRPr="00722852">
        <w:t>These units may contain radioactive materials and must be disposed of following NRC requirements</w:t>
      </w:r>
      <w:r>
        <w:t>.</w:t>
      </w:r>
    </w:p>
    <w:p w14:paraId="11960705" w14:textId="5D90D073" w:rsidR="00722852" w:rsidRDefault="00722852" w:rsidP="00722852">
      <w:pPr>
        <w:pStyle w:val="NoSpacing"/>
      </w:pPr>
      <w:r w:rsidRPr="003210F4">
        <w:rPr>
          <w:b/>
        </w:rPr>
        <w:t>Actions Necessary</w:t>
      </w:r>
      <w:r>
        <w:t xml:space="preserve"> – </w:t>
      </w:r>
      <w:r w:rsidR="003B3A06" w:rsidRPr="003B3A06">
        <w:t>Prepare inventory of units in area decommissioned. Consult with Division of Radiation Safety (DRS). Remove units and deliver to DRS for disposal</w:t>
      </w:r>
    </w:p>
    <w:p w14:paraId="63B54347" w14:textId="77E3BB4B" w:rsidR="008E697E" w:rsidRPr="00427A59" w:rsidRDefault="00722852" w:rsidP="008E697E">
      <w:pPr>
        <w:pStyle w:val="NoSpacing"/>
      </w:pPr>
      <w:r>
        <w:rPr>
          <w:b/>
        </w:rPr>
        <w:t xml:space="preserve">DEP </w:t>
      </w:r>
      <w:r w:rsidRPr="003210F4">
        <w:rPr>
          <w:b/>
        </w:rPr>
        <w:t>Subject Matter Expert</w:t>
      </w:r>
      <w:r>
        <w:t xml:space="preserve"> –</w:t>
      </w:r>
      <w:r w:rsidR="003B3A06" w:rsidRPr="003B3A06">
        <w:t xml:space="preserve"> </w:t>
      </w:r>
      <w:r w:rsidR="003B3A06">
        <w:t>Division of Radiation Safety (301)-496-5774</w:t>
      </w:r>
    </w:p>
    <w:p w14:paraId="4C739486" w14:textId="19E7D157" w:rsidR="008E697E" w:rsidRPr="008E697E" w:rsidRDefault="008E697E" w:rsidP="002C7D5D">
      <w:pPr>
        <w:pStyle w:val="Heading1"/>
      </w:pPr>
      <w:r w:rsidRPr="008E697E">
        <w:t>Closure of Regulated Areas</w:t>
      </w:r>
    </w:p>
    <w:p w14:paraId="208E0891" w14:textId="77777777" w:rsidR="008E697E" w:rsidRDefault="008E697E" w:rsidP="008E697E">
      <w:pPr>
        <w:pStyle w:val="NoSpacing"/>
        <w:rPr>
          <w:b/>
        </w:rPr>
      </w:pPr>
    </w:p>
    <w:p w14:paraId="5A8BAF9B" w14:textId="5E602283" w:rsidR="008E697E" w:rsidRPr="00D0124F" w:rsidRDefault="008E697E" w:rsidP="008E697E">
      <w:pPr>
        <w:pStyle w:val="NoSpacing"/>
        <w:rPr>
          <w:i/>
        </w:rPr>
      </w:pPr>
      <w:r w:rsidRPr="003210F4">
        <w:rPr>
          <w:b/>
        </w:rPr>
        <w:t xml:space="preserve">Compliance Area </w:t>
      </w:r>
      <w:r w:rsidRPr="002B2795">
        <w:t xml:space="preserve">- </w:t>
      </w:r>
      <w:r w:rsidR="00D0124F" w:rsidRPr="00D0124F">
        <w:rPr>
          <w:i/>
        </w:rPr>
        <w:t>EPA/State Regulated Hazardous Waste Accumulation Areas and Facilities</w:t>
      </w:r>
    </w:p>
    <w:p w14:paraId="3BDCC079" w14:textId="401E373C" w:rsidR="008E697E" w:rsidRDefault="008E697E" w:rsidP="008E697E">
      <w:pPr>
        <w:pStyle w:val="NoSpacing"/>
      </w:pPr>
      <w:r w:rsidRPr="003210F4">
        <w:rPr>
          <w:b/>
        </w:rPr>
        <w:t>Requirement</w:t>
      </w:r>
      <w:r>
        <w:t xml:space="preserve"> – </w:t>
      </w:r>
      <w:r w:rsidR="00D0124F" w:rsidRPr="00D0124F">
        <w:t>Closure of hazardous waste accumulation areas, permitted facilities and other regulated units requires assessment and removal of contaminants. Formal notification and submission of a closure plan may be required.</w:t>
      </w:r>
    </w:p>
    <w:p w14:paraId="1ED0C2C4" w14:textId="42DB0B90" w:rsidR="008E697E" w:rsidRDefault="008E697E" w:rsidP="008E697E">
      <w:pPr>
        <w:pStyle w:val="NoSpacing"/>
      </w:pPr>
      <w:r w:rsidRPr="003210F4">
        <w:rPr>
          <w:b/>
        </w:rPr>
        <w:t>Actions Necessary</w:t>
      </w:r>
      <w:r>
        <w:t xml:space="preserve"> – </w:t>
      </w:r>
      <w:r w:rsidR="00D0124F" w:rsidRPr="00D0124F">
        <w:t>Review with DEP. Conduct site assessment (Phases I and II). Prepare corrective action plan. Prepare formal closure plan. Final status survey and record.</w:t>
      </w:r>
    </w:p>
    <w:p w14:paraId="3CFE13A5" w14:textId="685762F6" w:rsidR="00B3721D" w:rsidRDefault="008E697E" w:rsidP="008E697E">
      <w:pPr>
        <w:pStyle w:val="NoSpacing"/>
      </w:pPr>
      <w:r>
        <w:rPr>
          <w:b/>
        </w:rPr>
        <w:t xml:space="preserve">DEP </w:t>
      </w:r>
      <w:r w:rsidRPr="003210F4">
        <w:rPr>
          <w:b/>
        </w:rPr>
        <w:t>Subject Matter Expert</w:t>
      </w:r>
      <w:r>
        <w:t xml:space="preserve"> – </w:t>
      </w:r>
      <w:r w:rsidR="00D0124F" w:rsidRPr="00D0124F">
        <w:t>Division of Environmental Protection</w:t>
      </w:r>
    </w:p>
    <w:p w14:paraId="569FDC2C" w14:textId="6E46B432" w:rsidR="004651A1" w:rsidRPr="001E791D" w:rsidRDefault="00B3721D" w:rsidP="00D0124F">
      <w:pPr>
        <w:pStyle w:val="NoSpacing"/>
      </w:pPr>
      <w:r>
        <w:tab/>
      </w:r>
      <w:r>
        <w:tab/>
      </w:r>
      <w:r>
        <w:tab/>
      </w:r>
      <w:bookmarkStart w:id="10" w:name="_Hlk28850151"/>
    </w:p>
    <w:p w14:paraId="116D3676" w14:textId="6F02B9D4" w:rsidR="00D0124F" w:rsidRPr="00D0124F" w:rsidRDefault="00D0124F" w:rsidP="00D0124F">
      <w:pPr>
        <w:pStyle w:val="NoSpacing"/>
        <w:rPr>
          <w:i/>
        </w:rPr>
      </w:pPr>
      <w:r w:rsidRPr="003210F4">
        <w:rPr>
          <w:b/>
        </w:rPr>
        <w:t xml:space="preserve">Compliance Area </w:t>
      </w:r>
      <w:r w:rsidRPr="002B2795">
        <w:t xml:space="preserve">- </w:t>
      </w:r>
      <w:r w:rsidRPr="00D0124F">
        <w:rPr>
          <w:i/>
        </w:rPr>
        <w:t>Polychlorinated Biphenyl (PCB) Sites</w:t>
      </w:r>
    </w:p>
    <w:p w14:paraId="25CF11A7" w14:textId="698E9127" w:rsidR="00D0124F" w:rsidRDefault="00D0124F" w:rsidP="00D0124F">
      <w:pPr>
        <w:pStyle w:val="NoSpacing"/>
      </w:pPr>
      <w:r w:rsidRPr="003210F4">
        <w:rPr>
          <w:b/>
        </w:rPr>
        <w:t>Requirement</w:t>
      </w:r>
      <w:r>
        <w:t xml:space="preserve"> – </w:t>
      </w:r>
      <w:r w:rsidRPr="00D0124F">
        <w:t xml:space="preserve">Transformers, transformer vaults and other areas where PCBs have been used are subject to specific decontamination and disposal requirements. Changes in locations and removals of transformers and other PCB equipment may have to be reported to emergency </w:t>
      </w:r>
      <w:r w:rsidRPr="00D0124F">
        <w:t>responders.</w:t>
      </w:r>
      <w:r>
        <w:t xml:space="preserve"> [</w:t>
      </w:r>
      <w:r w:rsidRPr="00D0124F">
        <w:t xml:space="preserve"> </w:t>
      </w:r>
      <w:r w:rsidRPr="00D0124F">
        <w:t>Consult with DEP</w:t>
      </w:r>
      <w:r>
        <w:t>]</w:t>
      </w:r>
    </w:p>
    <w:p w14:paraId="13E503C5" w14:textId="597D6998" w:rsidR="00D0124F" w:rsidRDefault="00D0124F" w:rsidP="00D0124F">
      <w:pPr>
        <w:pStyle w:val="NoSpacing"/>
      </w:pPr>
      <w:r w:rsidRPr="003210F4">
        <w:rPr>
          <w:b/>
        </w:rPr>
        <w:t>Actions Necessary</w:t>
      </w:r>
      <w:r>
        <w:t xml:space="preserve"> – </w:t>
      </w:r>
      <w:r w:rsidRPr="00D0124F">
        <w:t>Does the area to be decommissioned have PCB sites?</w:t>
      </w:r>
      <w:r w:rsidRPr="00D0124F">
        <w:t xml:space="preserve"> </w:t>
      </w:r>
      <w:r w:rsidRPr="00D0124F">
        <w:t>[Retro fill and reclassify transformers as non- PCB. Remove PCB containing units. Assess PCB contamination. Prepare PCB remediation plan. Final status survey and record.]</w:t>
      </w:r>
    </w:p>
    <w:p w14:paraId="542B65DC" w14:textId="75921F47" w:rsidR="00D0124F" w:rsidRDefault="00D0124F" w:rsidP="00D0124F">
      <w:pPr>
        <w:pStyle w:val="NoSpacing"/>
      </w:pPr>
      <w:r>
        <w:rPr>
          <w:b/>
        </w:rPr>
        <w:t xml:space="preserve">DEP </w:t>
      </w:r>
      <w:r w:rsidRPr="003210F4">
        <w:rPr>
          <w:b/>
        </w:rPr>
        <w:t>Subject Matter Expert</w:t>
      </w:r>
      <w:r>
        <w:t xml:space="preserve"> –</w:t>
      </w:r>
      <w:r>
        <w:t xml:space="preserve"> </w:t>
      </w:r>
      <w:r w:rsidRPr="00D0124F">
        <w:t>Mark Miller (301) 496-7775</w:t>
      </w:r>
    </w:p>
    <w:bookmarkEnd w:id="10"/>
    <w:p w14:paraId="45834177" w14:textId="3B48CCE0" w:rsidR="00D0124F" w:rsidRDefault="00D0124F" w:rsidP="00D0124F">
      <w:pPr>
        <w:pStyle w:val="NoSpacing"/>
      </w:pPr>
    </w:p>
    <w:p w14:paraId="1A453078" w14:textId="003B5311" w:rsidR="00D0124F" w:rsidRPr="00D32F1B" w:rsidRDefault="00D0124F" w:rsidP="00D0124F">
      <w:pPr>
        <w:pStyle w:val="NoSpacing"/>
        <w:rPr>
          <w:i/>
        </w:rPr>
      </w:pPr>
      <w:r w:rsidRPr="003210F4">
        <w:rPr>
          <w:b/>
        </w:rPr>
        <w:t xml:space="preserve">Compliance Area </w:t>
      </w:r>
      <w:r w:rsidRPr="002B2795">
        <w:t xml:space="preserve">- </w:t>
      </w:r>
      <w:r w:rsidR="00D32F1B" w:rsidRPr="00D32F1B">
        <w:rPr>
          <w:i/>
        </w:rPr>
        <w:t>Radiation Areas</w:t>
      </w:r>
    </w:p>
    <w:p w14:paraId="6B613CBD" w14:textId="77CED9A2" w:rsidR="00D0124F" w:rsidRDefault="00D0124F" w:rsidP="00D0124F">
      <w:pPr>
        <w:pStyle w:val="NoSpacing"/>
      </w:pPr>
      <w:r w:rsidRPr="003210F4">
        <w:rPr>
          <w:b/>
        </w:rPr>
        <w:t>Requirement</w:t>
      </w:r>
      <w:r>
        <w:t xml:space="preserve"> – </w:t>
      </w:r>
      <w:r w:rsidR="00D32F1B" w:rsidRPr="00D32F1B">
        <w:t>Areas where use of NRC regulated radioactive materials (RAM) will be discontinued are subject to requirements for clearance and decontamination. Completion of a formal decommissioning protocol may be required.</w:t>
      </w:r>
      <w:r w:rsidR="00D32F1B">
        <w:t xml:space="preserve"> [</w:t>
      </w:r>
      <w:r w:rsidR="00D32F1B" w:rsidRPr="00D32F1B">
        <w:t>Consult with Division of Radiation Safety</w:t>
      </w:r>
      <w:r w:rsidR="00D32F1B">
        <w:t>]</w:t>
      </w:r>
    </w:p>
    <w:p w14:paraId="0C641400" w14:textId="44E89C5E" w:rsidR="00D0124F" w:rsidRDefault="00D0124F" w:rsidP="00D0124F">
      <w:pPr>
        <w:pStyle w:val="NoSpacing"/>
      </w:pPr>
      <w:r w:rsidRPr="003210F4">
        <w:rPr>
          <w:b/>
        </w:rPr>
        <w:t>Actions Necessary</w:t>
      </w:r>
      <w:r>
        <w:t xml:space="preserve"> – </w:t>
      </w:r>
      <w:r w:rsidR="00D32F1B" w:rsidRPr="00D32F1B">
        <w:t>Was RAM used in the areas to be decommissioned?</w:t>
      </w:r>
      <w:r w:rsidR="00D32F1B">
        <w:t xml:space="preserve"> [</w:t>
      </w:r>
      <w:r w:rsidR="00D32F1B" w:rsidRPr="00D32F1B">
        <w:t>Obtain Division of Radiation Safety Clearance. Formal decommissioning protocol. Final status survey and record.</w:t>
      </w:r>
      <w:r w:rsidR="00D32F1B">
        <w:t>]</w:t>
      </w:r>
    </w:p>
    <w:p w14:paraId="70C45BF2" w14:textId="4DCE5C06" w:rsidR="00B3721D" w:rsidRDefault="00D0124F" w:rsidP="00F51039">
      <w:pPr>
        <w:pStyle w:val="NoSpacing"/>
      </w:pPr>
      <w:r>
        <w:rPr>
          <w:b/>
        </w:rPr>
        <w:t xml:space="preserve">DEP </w:t>
      </w:r>
      <w:r w:rsidRPr="003210F4">
        <w:rPr>
          <w:b/>
        </w:rPr>
        <w:t>Subject Matter Expert</w:t>
      </w:r>
      <w:r>
        <w:t xml:space="preserve"> –</w:t>
      </w:r>
      <w:r w:rsidR="00D32F1B">
        <w:t xml:space="preserve"> </w:t>
      </w:r>
      <w:r w:rsidR="00D32F1B" w:rsidRPr="00D32F1B">
        <w:t>Division of Radiation Safety</w:t>
      </w:r>
    </w:p>
    <w:p w14:paraId="6C52D3DE" w14:textId="4096E0B0" w:rsidR="001E791D" w:rsidRDefault="001E791D" w:rsidP="002C7D5D">
      <w:pPr>
        <w:pStyle w:val="Heading1"/>
      </w:pPr>
    </w:p>
    <w:p w14:paraId="77368F49" w14:textId="77777777" w:rsidR="001E791D" w:rsidRPr="001E791D" w:rsidRDefault="001E791D" w:rsidP="001E791D">
      <w:bookmarkStart w:id="11" w:name="_GoBack"/>
      <w:bookmarkEnd w:id="11"/>
    </w:p>
    <w:p w14:paraId="4FB03A12" w14:textId="0B4B8C52" w:rsidR="00D32F1B" w:rsidRPr="00D32F1B" w:rsidRDefault="00D32F1B" w:rsidP="002C7D5D">
      <w:pPr>
        <w:pStyle w:val="Heading1"/>
      </w:pPr>
      <w:r w:rsidRPr="00D32F1B">
        <w:t>Miscellaneous Criteria</w:t>
      </w:r>
    </w:p>
    <w:p w14:paraId="060B3295" w14:textId="77777777" w:rsidR="00D32F1B" w:rsidRDefault="00D32F1B" w:rsidP="00D32F1B">
      <w:pPr>
        <w:pStyle w:val="NoSpacing"/>
        <w:rPr>
          <w:b/>
        </w:rPr>
      </w:pPr>
      <w:bookmarkStart w:id="12" w:name="_Hlk28850726"/>
    </w:p>
    <w:p w14:paraId="743E4999" w14:textId="722A8B9F" w:rsidR="00D32F1B" w:rsidRPr="006609A4" w:rsidRDefault="00D32F1B" w:rsidP="00D32F1B">
      <w:pPr>
        <w:pStyle w:val="NoSpacing"/>
      </w:pPr>
      <w:r w:rsidRPr="003210F4">
        <w:rPr>
          <w:b/>
        </w:rPr>
        <w:t xml:space="preserve">Compliance Area </w:t>
      </w:r>
      <w:r w:rsidRPr="002B2795">
        <w:t xml:space="preserve">- </w:t>
      </w:r>
      <w:r w:rsidRPr="00D32F1B">
        <w:rPr>
          <w:i/>
        </w:rPr>
        <w:t>Light Control</w:t>
      </w:r>
    </w:p>
    <w:p w14:paraId="149A6D2B" w14:textId="01797FD4" w:rsidR="00D32F1B" w:rsidRDefault="00D32F1B" w:rsidP="00D32F1B">
      <w:pPr>
        <w:pStyle w:val="NoSpacing"/>
      </w:pPr>
      <w:r w:rsidRPr="003210F4">
        <w:rPr>
          <w:b/>
        </w:rPr>
        <w:t>Requirement</w:t>
      </w:r>
      <w:r>
        <w:t xml:space="preserve"> – </w:t>
      </w:r>
      <w:r w:rsidRPr="00D32F1B">
        <w:t>Determine appropriate light control measures for project setting.</w:t>
      </w:r>
    </w:p>
    <w:p w14:paraId="035AC465" w14:textId="347C01B0" w:rsidR="00D32F1B" w:rsidRDefault="00D32F1B" w:rsidP="00D32F1B">
      <w:pPr>
        <w:pStyle w:val="NoSpacing"/>
      </w:pPr>
      <w:r w:rsidRPr="003210F4">
        <w:rPr>
          <w:b/>
        </w:rPr>
        <w:t>Actions Necessary</w:t>
      </w:r>
      <w:r>
        <w:t xml:space="preserve"> – </w:t>
      </w:r>
      <w:r w:rsidRPr="00D32F1B">
        <w:t>Set light control measures limits at property boundary.</w:t>
      </w:r>
    </w:p>
    <w:p w14:paraId="4C2D0BE4" w14:textId="4CBE0DAC" w:rsidR="00D32F1B" w:rsidRDefault="00D32F1B" w:rsidP="00D32F1B">
      <w:pPr>
        <w:pStyle w:val="NoSpacing"/>
      </w:pPr>
      <w:r>
        <w:rPr>
          <w:b/>
        </w:rPr>
        <w:t xml:space="preserve">DEP </w:t>
      </w:r>
      <w:r w:rsidRPr="003210F4">
        <w:rPr>
          <w:b/>
        </w:rPr>
        <w:t>Subject Matter Expert</w:t>
      </w:r>
      <w:r>
        <w:t xml:space="preserve"> –</w:t>
      </w:r>
      <w:r>
        <w:t xml:space="preserve"> </w:t>
      </w:r>
      <w:r w:rsidRPr="00D32F1B">
        <w:t>Division of Occupational Health and Safety</w:t>
      </w:r>
    </w:p>
    <w:bookmarkEnd w:id="12"/>
    <w:p w14:paraId="3A9F03DC" w14:textId="067B4463" w:rsidR="00B3721D" w:rsidRDefault="00B3721D" w:rsidP="00F51039">
      <w:pPr>
        <w:pStyle w:val="NoSpacing"/>
      </w:pPr>
      <w:r>
        <w:tab/>
      </w:r>
      <w:r>
        <w:tab/>
      </w:r>
      <w:r>
        <w:tab/>
      </w:r>
      <w:r>
        <w:tab/>
      </w:r>
    </w:p>
    <w:p w14:paraId="34962B5F" w14:textId="1B1A947B" w:rsidR="00D32F1B" w:rsidRPr="006609A4" w:rsidRDefault="00D32F1B" w:rsidP="00D32F1B">
      <w:pPr>
        <w:pStyle w:val="NoSpacing"/>
      </w:pPr>
      <w:r w:rsidRPr="003210F4">
        <w:rPr>
          <w:b/>
        </w:rPr>
        <w:t xml:space="preserve">Compliance Area </w:t>
      </w:r>
      <w:r w:rsidRPr="002B2795">
        <w:t xml:space="preserve">- </w:t>
      </w:r>
      <w:r w:rsidRPr="00D32F1B">
        <w:rPr>
          <w:i/>
        </w:rPr>
        <w:t>Noise Control</w:t>
      </w:r>
    </w:p>
    <w:p w14:paraId="000A98F5" w14:textId="4AF15465" w:rsidR="00D32F1B" w:rsidRDefault="00D32F1B" w:rsidP="00D32F1B">
      <w:pPr>
        <w:pStyle w:val="NoSpacing"/>
      </w:pPr>
      <w:r w:rsidRPr="003210F4">
        <w:rPr>
          <w:b/>
        </w:rPr>
        <w:t>Requirement</w:t>
      </w:r>
      <w:r>
        <w:t xml:space="preserve"> – Prevent excessive noise levels and adverse impacts on surrounding areas.</w:t>
      </w:r>
    </w:p>
    <w:p w14:paraId="319AA062" w14:textId="0F3D9784" w:rsidR="00D32F1B" w:rsidRDefault="00D32F1B" w:rsidP="00D32F1B">
      <w:pPr>
        <w:pStyle w:val="NoSpacing"/>
      </w:pPr>
      <w:r w:rsidRPr="003210F4">
        <w:rPr>
          <w:b/>
        </w:rPr>
        <w:t>Actions Necessary</w:t>
      </w:r>
      <w:r>
        <w:t xml:space="preserve"> – </w:t>
      </w:r>
      <w:r w:rsidRPr="00D32F1B">
        <w:t>Set noise limits and work hours.</w:t>
      </w:r>
      <w:r>
        <w:t xml:space="preserve"> </w:t>
      </w:r>
      <w:r w:rsidRPr="00D32F1B">
        <w:t>Establish noise monitoring plan and locations.</w:t>
      </w:r>
    </w:p>
    <w:p w14:paraId="14079DFB" w14:textId="7DFED1FF" w:rsidR="00D32F1B" w:rsidRDefault="00D32F1B" w:rsidP="00D32F1B">
      <w:pPr>
        <w:pStyle w:val="NoSpacing"/>
      </w:pPr>
      <w:r>
        <w:rPr>
          <w:b/>
        </w:rPr>
        <w:t xml:space="preserve">DEP </w:t>
      </w:r>
      <w:r w:rsidRPr="003210F4">
        <w:rPr>
          <w:b/>
        </w:rPr>
        <w:t>Subject Matter Expert</w:t>
      </w:r>
      <w:r>
        <w:t xml:space="preserve"> –</w:t>
      </w:r>
      <w:r>
        <w:t xml:space="preserve"> </w:t>
      </w:r>
      <w:r w:rsidRPr="00D32F1B">
        <w:t>Division of Occupational Health and Safety</w:t>
      </w:r>
    </w:p>
    <w:p w14:paraId="5F933CA9" w14:textId="77777777" w:rsidR="00B354B6" w:rsidRDefault="00B354B6" w:rsidP="00D32F1B">
      <w:pPr>
        <w:pStyle w:val="NoSpacing"/>
        <w:rPr>
          <w:b/>
        </w:rPr>
      </w:pPr>
    </w:p>
    <w:p w14:paraId="595E6763" w14:textId="41FB4502" w:rsidR="00D32F1B" w:rsidRPr="006609A4" w:rsidRDefault="00D32F1B" w:rsidP="00D32F1B">
      <w:pPr>
        <w:pStyle w:val="NoSpacing"/>
      </w:pPr>
      <w:r w:rsidRPr="003210F4">
        <w:rPr>
          <w:b/>
        </w:rPr>
        <w:lastRenderedPageBreak/>
        <w:t xml:space="preserve">Compliance Area </w:t>
      </w:r>
      <w:r w:rsidRPr="002B2795">
        <w:t xml:space="preserve">- </w:t>
      </w:r>
      <w:r w:rsidRPr="00D32F1B">
        <w:rPr>
          <w:i/>
        </w:rPr>
        <w:t>Pest Management</w:t>
      </w:r>
    </w:p>
    <w:p w14:paraId="15B11A35" w14:textId="1CBC1045" w:rsidR="00D32F1B" w:rsidRDefault="00D32F1B" w:rsidP="00D32F1B">
      <w:pPr>
        <w:pStyle w:val="NoSpacing"/>
      </w:pPr>
      <w:r w:rsidRPr="003210F4">
        <w:rPr>
          <w:b/>
        </w:rPr>
        <w:t>Requirement</w:t>
      </w:r>
      <w:r>
        <w:t xml:space="preserve"> – </w:t>
      </w:r>
      <w:r w:rsidRPr="00D32F1B">
        <w:t>Establish structural and operational requirements for pest control during deconstruction and after decommissioning</w:t>
      </w:r>
      <w:r>
        <w:t>.</w:t>
      </w:r>
    </w:p>
    <w:p w14:paraId="4647238B" w14:textId="6E680AD7" w:rsidR="00D32F1B" w:rsidRDefault="00D32F1B" w:rsidP="00D32F1B">
      <w:pPr>
        <w:pStyle w:val="NoSpacing"/>
      </w:pPr>
      <w:r w:rsidRPr="003210F4">
        <w:rPr>
          <w:b/>
        </w:rPr>
        <w:t>Actions Necessary</w:t>
      </w:r>
      <w:r>
        <w:t xml:space="preserve"> – </w:t>
      </w:r>
      <w:r w:rsidRPr="00D32F1B">
        <w:t>Project review by pest control unit.</w:t>
      </w:r>
    </w:p>
    <w:p w14:paraId="731B3014" w14:textId="221B0082" w:rsidR="009F2364" w:rsidRPr="008309C9" w:rsidRDefault="00D32F1B" w:rsidP="00F51039">
      <w:pPr>
        <w:pStyle w:val="NoSpacing"/>
      </w:pPr>
      <w:r>
        <w:rPr>
          <w:b/>
        </w:rPr>
        <w:t xml:space="preserve">DEP </w:t>
      </w:r>
      <w:r w:rsidRPr="003210F4">
        <w:rPr>
          <w:b/>
        </w:rPr>
        <w:t>Subject Matter Expert</w:t>
      </w:r>
      <w:r>
        <w:t xml:space="preserve"> –</w:t>
      </w:r>
      <w:r>
        <w:t xml:space="preserve"> </w:t>
      </w:r>
      <w:r w:rsidRPr="00D32F1B">
        <w:t>Division of Occupational Health and Safety</w:t>
      </w:r>
    </w:p>
    <w:sectPr w:rsidR="009F2364" w:rsidRPr="008309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05D7" w14:textId="77777777" w:rsidR="003E7838" w:rsidRDefault="003E7838" w:rsidP="003E7838">
      <w:pPr>
        <w:spacing w:after="0" w:line="240" w:lineRule="auto"/>
      </w:pPr>
      <w:r>
        <w:separator/>
      </w:r>
    </w:p>
  </w:endnote>
  <w:endnote w:type="continuationSeparator" w:id="0">
    <w:p w14:paraId="7138CCF6" w14:textId="77777777" w:rsidR="003E7838" w:rsidRDefault="003E7838" w:rsidP="003E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5CAE" w14:textId="77777777" w:rsidR="003E7838" w:rsidRDefault="003E7838" w:rsidP="003E7838">
      <w:pPr>
        <w:spacing w:after="0" w:line="240" w:lineRule="auto"/>
      </w:pPr>
      <w:r>
        <w:separator/>
      </w:r>
    </w:p>
  </w:footnote>
  <w:footnote w:type="continuationSeparator" w:id="0">
    <w:p w14:paraId="2890FC44" w14:textId="77777777" w:rsidR="003E7838" w:rsidRDefault="003E7838" w:rsidP="003E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F0A9" w14:textId="72ACAF62" w:rsidR="003E7838" w:rsidRDefault="003E7838" w:rsidP="003E7838">
    <w:pPr>
      <w:pStyle w:val="NoSpacing"/>
      <w:jc w:val="center"/>
      <w:rPr>
        <w:b/>
      </w:rPr>
    </w:pPr>
    <w:r w:rsidRPr="00594135">
      <w:rPr>
        <w:b/>
      </w:rPr>
      <w:t>Environmental Compliance Requirements and Points of Contact at NIH</w:t>
    </w:r>
  </w:p>
  <w:p w14:paraId="1358281D" w14:textId="77777777" w:rsidR="003E7838" w:rsidRPr="00594135" w:rsidRDefault="003E7838" w:rsidP="003E7838">
    <w:pPr>
      <w:pStyle w:val="NoSpacing"/>
      <w:jc w:val="center"/>
      <w:rPr>
        <w:b/>
      </w:rPr>
    </w:pPr>
    <w:r>
      <w:rPr>
        <w:b/>
      </w:rPr>
      <w:t>Division of Environmental Protection (DEP)</w:t>
    </w:r>
  </w:p>
  <w:p w14:paraId="3AF25A17" w14:textId="49D45AD0" w:rsidR="003E7838" w:rsidRDefault="003E7838">
    <w:pPr>
      <w:pStyle w:val="Header"/>
    </w:pPr>
  </w:p>
  <w:p w14:paraId="617B4142" w14:textId="77777777" w:rsidR="003E7838" w:rsidRDefault="003E7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8F1"/>
    <w:multiLevelType w:val="hybridMultilevel"/>
    <w:tmpl w:val="E0A2238A"/>
    <w:lvl w:ilvl="0" w:tplc="D42AEC1C">
      <w:start w:val="1"/>
      <w:numFmt w:val="bullet"/>
      <w:lvlText w:val=""/>
      <w:lvlJc w:val="left"/>
      <w:pPr>
        <w:tabs>
          <w:tab w:val="num" w:pos="720"/>
        </w:tabs>
        <w:ind w:left="720" w:hanging="360"/>
      </w:pPr>
      <w:rPr>
        <w:rFonts w:ascii="Wingdings" w:hAnsi="Wingdings" w:hint="default"/>
      </w:rPr>
    </w:lvl>
    <w:lvl w:ilvl="1" w:tplc="9550998E">
      <w:start w:val="1"/>
      <w:numFmt w:val="bullet"/>
      <w:lvlText w:val=""/>
      <w:lvlJc w:val="left"/>
      <w:pPr>
        <w:tabs>
          <w:tab w:val="num" w:pos="1440"/>
        </w:tabs>
        <w:ind w:left="1440" w:hanging="360"/>
      </w:pPr>
      <w:rPr>
        <w:rFonts w:ascii="Wingdings" w:hAnsi="Wingdings" w:hint="default"/>
      </w:rPr>
    </w:lvl>
    <w:lvl w:ilvl="2" w:tplc="55E2203A" w:tentative="1">
      <w:start w:val="1"/>
      <w:numFmt w:val="bullet"/>
      <w:lvlText w:val=""/>
      <w:lvlJc w:val="left"/>
      <w:pPr>
        <w:tabs>
          <w:tab w:val="num" w:pos="2160"/>
        </w:tabs>
        <w:ind w:left="2160" w:hanging="360"/>
      </w:pPr>
      <w:rPr>
        <w:rFonts w:ascii="Wingdings" w:hAnsi="Wingdings" w:hint="default"/>
      </w:rPr>
    </w:lvl>
    <w:lvl w:ilvl="3" w:tplc="BF80042A" w:tentative="1">
      <w:start w:val="1"/>
      <w:numFmt w:val="bullet"/>
      <w:lvlText w:val=""/>
      <w:lvlJc w:val="left"/>
      <w:pPr>
        <w:tabs>
          <w:tab w:val="num" w:pos="2880"/>
        </w:tabs>
        <w:ind w:left="2880" w:hanging="360"/>
      </w:pPr>
      <w:rPr>
        <w:rFonts w:ascii="Wingdings" w:hAnsi="Wingdings" w:hint="default"/>
      </w:rPr>
    </w:lvl>
    <w:lvl w:ilvl="4" w:tplc="3E2EB884" w:tentative="1">
      <w:start w:val="1"/>
      <w:numFmt w:val="bullet"/>
      <w:lvlText w:val=""/>
      <w:lvlJc w:val="left"/>
      <w:pPr>
        <w:tabs>
          <w:tab w:val="num" w:pos="3600"/>
        </w:tabs>
        <w:ind w:left="3600" w:hanging="360"/>
      </w:pPr>
      <w:rPr>
        <w:rFonts w:ascii="Wingdings" w:hAnsi="Wingdings" w:hint="default"/>
      </w:rPr>
    </w:lvl>
    <w:lvl w:ilvl="5" w:tplc="1F1CC926" w:tentative="1">
      <w:start w:val="1"/>
      <w:numFmt w:val="bullet"/>
      <w:lvlText w:val=""/>
      <w:lvlJc w:val="left"/>
      <w:pPr>
        <w:tabs>
          <w:tab w:val="num" w:pos="4320"/>
        </w:tabs>
        <w:ind w:left="4320" w:hanging="360"/>
      </w:pPr>
      <w:rPr>
        <w:rFonts w:ascii="Wingdings" w:hAnsi="Wingdings" w:hint="default"/>
      </w:rPr>
    </w:lvl>
    <w:lvl w:ilvl="6" w:tplc="58F64CC0" w:tentative="1">
      <w:start w:val="1"/>
      <w:numFmt w:val="bullet"/>
      <w:lvlText w:val=""/>
      <w:lvlJc w:val="left"/>
      <w:pPr>
        <w:tabs>
          <w:tab w:val="num" w:pos="5040"/>
        </w:tabs>
        <w:ind w:left="5040" w:hanging="360"/>
      </w:pPr>
      <w:rPr>
        <w:rFonts w:ascii="Wingdings" w:hAnsi="Wingdings" w:hint="default"/>
      </w:rPr>
    </w:lvl>
    <w:lvl w:ilvl="7" w:tplc="DD20AB96" w:tentative="1">
      <w:start w:val="1"/>
      <w:numFmt w:val="bullet"/>
      <w:lvlText w:val=""/>
      <w:lvlJc w:val="left"/>
      <w:pPr>
        <w:tabs>
          <w:tab w:val="num" w:pos="5760"/>
        </w:tabs>
        <w:ind w:left="5760" w:hanging="360"/>
      </w:pPr>
      <w:rPr>
        <w:rFonts w:ascii="Wingdings" w:hAnsi="Wingdings" w:hint="default"/>
      </w:rPr>
    </w:lvl>
    <w:lvl w:ilvl="8" w:tplc="0BB21A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2DE"/>
    <w:multiLevelType w:val="hybridMultilevel"/>
    <w:tmpl w:val="F2F66C34"/>
    <w:lvl w:ilvl="0" w:tplc="7654D602">
      <w:start w:val="1"/>
      <w:numFmt w:val="bullet"/>
      <w:lvlText w:val="•"/>
      <w:lvlJc w:val="left"/>
      <w:pPr>
        <w:tabs>
          <w:tab w:val="num" w:pos="720"/>
        </w:tabs>
        <w:ind w:left="720" w:hanging="360"/>
      </w:pPr>
      <w:rPr>
        <w:rFonts w:ascii="Arial" w:hAnsi="Arial" w:hint="default"/>
      </w:rPr>
    </w:lvl>
    <w:lvl w:ilvl="1" w:tplc="B846F4D8" w:tentative="1">
      <w:start w:val="1"/>
      <w:numFmt w:val="bullet"/>
      <w:lvlText w:val="•"/>
      <w:lvlJc w:val="left"/>
      <w:pPr>
        <w:tabs>
          <w:tab w:val="num" w:pos="1440"/>
        </w:tabs>
        <w:ind w:left="1440" w:hanging="360"/>
      </w:pPr>
      <w:rPr>
        <w:rFonts w:ascii="Arial" w:hAnsi="Arial" w:hint="default"/>
      </w:rPr>
    </w:lvl>
    <w:lvl w:ilvl="2" w:tplc="98964B40" w:tentative="1">
      <w:start w:val="1"/>
      <w:numFmt w:val="bullet"/>
      <w:lvlText w:val="•"/>
      <w:lvlJc w:val="left"/>
      <w:pPr>
        <w:tabs>
          <w:tab w:val="num" w:pos="2160"/>
        </w:tabs>
        <w:ind w:left="2160" w:hanging="360"/>
      </w:pPr>
      <w:rPr>
        <w:rFonts w:ascii="Arial" w:hAnsi="Arial" w:hint="default"/>
      </w:rPr>
    </w:lvl>
    <w:lvl w:ilvl="3" w:tplc="48A8A8D8" w:tentative="1">
      <w:start w:val="1"/>
      <w:numFmt w:val="bullet"/>
      <w:lvlText w:val="•"/>
      <w:lvlJc w:val="left"/>
      <w:pPr>
        <w:tabs>
          <w:tab w:val="num" w:pos="2880"/>
        </w:tabs>
        <w:ind w:left="2880" w:hanging="360"/>
      </w:pPr>
      <w:rPr>
        <w:rFonts w:ascii="Arial" w:hAnsi="Arial" w:hint="default"/>
      </w:rPr>
    </w:lvl>
    <w:lvl w:ilvl="4" w:tplc="1834E8AA" w:tentative="1">
      <w:start w:val="1"/>
      <w:numFmt w:val="bullet"/>
      <w:lvlText w:val="•"/>
      <w:lvlJc w:val="left"/>
      <w:pPr>
        <w:tabs>
          <w:tab w:val="num" w:pos="3600"/>
        </w:tabs>
        <w:ind w:left="3600" w:hanging="360"/>
      </w:pPr>
      <w:rPr>
        <w:rFonts w:ascii="Arial" w:hAnsi="Arial" w:hint="default"/>
      </w:rPr>
    </w:lvl>
    <w:lvl w:ilvl="5" w:tplc="479C786E" w:tentative="1">
      <w:start w:val="1"/>
      <w:numFmt w:val="bullet"/>
      <w:lvlText w:val="•"/>
      <w:lvlJc w:val="left"/>
      <w:pPr>
        <w:tabs>
          <w:tab w:val="num" w:pos="4320"/>
        </w:tabs>
        <w:ind w:left="4320" w:hanging="360"/>
      </w:pPr>
      <w:rPr>
        <w:rFonts w:ascii="Arial" w:hAnsi="Arial" w:hint="default"/>
      </w:rPr>
    </w:lvl>
    <w:lvl w:ilvl="6" w:tplc="AB60078E" w:tentative="1">
      <w:start w:val="1"/>
      <w:numFmt w:val="bullet"/>
      <w:lvlText w:val="•"/>
      <w:lvlJc w:val="left"/>
      <w:pPr>
        <w:tabs>
          <w:tab w:val="num" w:pos="5040"/>
        </w:tabs>
        <w:ind w:left="5040" w:hanging="360"/>
      </w:pPr>
      <w:rPr>
        <w:rFonts w:ascii="Arial" w:hAnsi="Arial" w:hint="default"/>
      </w:rPr>
    </w:lvl>
    <w:lvl w:ilvl="7" w:tplc="2B361A96" w:tentative="1">
      <w:start w:val="1"/>
      <w:numFmt w:val="bullet"/>
      <w:lvlText w:val="•"/>
      <w:lvlJc w:val="left"/>
      <w:pPr>
        <w:tabs>
          <w:tab w:val="num" w:pos="5760"/>
        </w:tabs>
        <w:ind w:left="5760" w:hanging="360"/>
      </w:pPr>
      <w:rPr>
        <w:rFonts w:ascii="Arial" w:hAnsi="Arial" w:hint="default"/>
      </w:rPr>
    </w:lvl>
    <w:lvl w:ilvl="8" w:tplc="5EA411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343BF5"/>
    <w:multiLevelType w:val="hybridMultilevel"/>
    <w:tmpl w:val="CFD49B26"/>
    <w:lvl w:ilvl="0" w:tplc="76DC66D0">
      <w:start w:val="1"/>
      <w:numFmt w:val="bullet"/>
      <w:lvlText w:val="•"/>
      <w:lvlJc w:val="left"/>
      <w:pPr>
        <w:tabs>
          <w:tab w:val="num" w:pos="720"/>
        </w:tabs>
        <w:ind w:left="720" w:hanging="360"/>
      </w:pPr>
      <w:rPr>
        <w:rFonts w:ascii="Arial" w:hAnsi="Arial" w:hint="default"/>
      </w:rPr>
    </w:lvl>
    <w:lvl w:ilvl="1" w:tplc="CB8C635C" w:tentative="1">
      <w:start w:val="1"/>
      <w:numFmt w:val="bullet"/>
      <w:lvlText w:val="•"/>
      <w:lvlJc w:val="left"/>
      <w:pPr>
        <w:tabs>
          <w:tab w:val="num" w:pos="1440"/>
        </w:tabs>
        <w:ind w:left="1440" w:hanging="360"/>
      </w:pPr>
      <w:rPr>
        <w:rFonts w:ascii="Arial" w:hAnsi="Arial" w:hint="default"/>
      </w:rPr>
    </w:lvl>
    <w:lvl w:ilvl="2" w:tplc="403EFC46" w:tentative="1">
      <w:start w:val="1"/>
      <w:numFmt w:val="bullet"/>
      <w:lvlText w:val="•"/>
      <w:lvlJc w:val="left"/>
      <w:pPr>
        <w:tabs>
          <w:tab w:val="num" w:pos="2160"/>
        </w:tabs>
        <w:ind w:left="2160" w:hanging="360"/>
      </w:pPr>
      <w:rPr>
        <w:rFonts w:ascii="Arial" w:hAnsi="Arial" w:hint="default"/>
      </w:rPr>
    </w:lvl>
    <w:lvl w:ilvl="3" w:tplc="D19AB1FE" w:tentative="1">
      <w:start w:val="1"/>
      <w:numFmt w:val="bullet"/>
      <w:lvlText w:val="•"/>
      <w:lvlJc w:val="left"/>
      <w:pPr>
        <w:tabs>
          <w:tab w:val="num" w:pos="2880"/>
        </w:tabs>
        <w:ind w:left="2880" w:hanging="360"/>
      </w:pPr>
      <w:rPr>
        <w:rFonts w:ascii="Arial" w:hAnsi="Arial" w:hint="default"/>
      </w:rPr>
    </w:lvl>
    <w:lvl w:ilvl="4" w:tplc="CFCC5C46" w:tentative="1">
      <w:start w:val="1"/>
      <w:numFmt w:val="bullet"/>
      <w:lvlText w:val="•"/>
      <w:lvlJc w:val="left"/>
      <w:pPr>
        <w:tabs>
          <w:tab w:val="num" w:pos="3600"/>
        </w:tabs>
        <w:ind w:left="3600" w:hanging="360"/>
      </w:pPr>
      <w:rPr>
        <w:rFonts w:ascii="Arial" w:hAnsi="Arial" w:hint="default"/>
      </w:rPr>
    </w:lvl>
    <w:lvl w:ilvl="5" w:tplc="7C180250" w:tentative="1">
      <w:start w:val="1"/>
      <w:numFmt w:val="bullet"/>
      <w:lvlText w:val="•"/>
      <w:lvlJc w:val="left"/>
      <w:pPr>
        <w:tabs>
          <w:tab w:val="num" w:pos="4320"/>
        </w:tabs>
        <w:ind w:left="4320" w:hanging="360"/>
      </w:pPr>
      <w:rPr>
        <w:rFonts w:ascii="Arial" w:hAnsi="Arial" w:hint="default"/>
      </w:rPr>
    </w:lvl>
    <w:lvl w:ilvl="6" w:tplc="140EACA0" w:tentative="1">
      <w:start w:val="1"/>
      <w:numFmt w:val="bullet"/>
      <w:lvlText w:val="•"/>
      <w:lvlJc w:val="left"/>
      <w:pPr>
        <w:tabs>
          <w:tab w:val="num" w:pos="5040"/>
        </w:tabs>
        <w:ind w:left="5040" w:hanging="360"/>
      </w:pPr>
      <w:rPr>
        <w:rFonts w:ascii="Arial" w:hAnsi="Arial" w:hint="default"/>
      </w:rPr>
    </w:lvl>
    <w:lvl w:ilvl="7" w:tplc="054A22DC" w:tentative="1">
      <w:start w:val="1"/>
      <w:numFmt w:val="bullet"/>
      <w:lvlText w:val="•"/>
      <w:lvlJc w:val="left"/>
      <w:pPr>
        <w:tabs>
          <w:tab w:val="num" w:pos="5760"/>
        </w:tabs>
        <w:ind w:left="5760" w:hanging="360"/>
      </w:pPr>
      <w:rPr>
        <w:rFonts w:ascii="Arial" w:hAnsi="Arial" w:hint="default"/>
      </w:rPr>
    </w:lvl>
    <w:lvl w:ilvl="8" w:tplc="A266D5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075E78"/>
    <w:multiLevelType w:val="hybridMultilevel"/>
    <w:tmpl w:val="E4E81AF4"/>
    <w:lvl w:ilvl="0" w:tplc="6CE60CEE">
      <w:start w:val="1"/>
      <w:numFmt w:val="bullet"/>
      <w:lvlText w:val="•"/>
      <w:lvlJc w:val="left"/>
      <w:pPr>
        <w:tabs>
          <w:tab w:val="num" w:pos="720"/>
        </w:tabs>
        <w:ind w:left="720" w:hanging="360"/>
      </w:pPr>
      <w:rPr>
        <w:rFonts w:ascii="Arial" w:hAnsi="Arial" w:hint="default"/>
      </w:rPr>
    </w:lvl>
    <w:lvl w:ilvl="1" w:tplc="42485968">
      <w:start w:val="1"/>
      <w:numFmt w:val="bullet"/>
      <w:lvlText w:val="•"/>
      <w:lvlJc w:val="left"/>
      <w:pPr>
        <w:tabs>
          <w:tab w:val="num" w:pos="1440"/>
        </w:tabs>
        <w:ind w:left="1440" w:hanging="360"/>
      </w:pPr>
      <w:rPr>
        <w:rFonts w:ascii="Arial" w:hAnsi="Arial" w:hint="default"/>
      </w:rPr>
    </w:lvl>
    <w:lvl w:ilvl="2" w:tplc="5DC82F10" w:tentative="1">
      <w:start w:val="1"/>
      <w:numFmt w:val="bullet"/>
      <w:lvlText w:val="•"/>
      <w:lvlJc w:val="left"/>
      <w:pPr>
        <w:tabs>
          <w:tab w:val="num" w:pos="2160"/>
        </w:tabs>
        <w:ind w:left="2160" w:hanging="360"/>
      </w:pPr>
      <w:rPr>
        <w:rFonts w:ascii="Arial" w:hAnsi="Arial" w:hint="default"/>
      </w:rPr>
    </w:lvl>
    <w:lvl w:ilvl="3" w:tplc="E7507640" w:tentative="1">
      <w:start w:val="1"/>
      <w:numFmt w:val="bullet"/>
      <w:lvlText w:val="•"/>
      <w:lvlJc w:val="left"/>
      <w:pPr>
        <w:tabs>
          <w:tab w:val="num" w:pos="2880"/>
        </w:tabs>
        <w:ind w:left="2880" w:hanging="360"/>
      </w:pPr>
      <w:rPr>
        <w:rFonts w:ascii="Arial" w:hAnsi="Arial" w:hint="default"/>
      </w:rPr>
    </w:lvl>
    <w:lvl w:ilvl="4" w:tplc="F202D0A4" w:tentative="1">
      <w:start w:val="1"/>
      <w:numFmt w:val="bullet"/>
      <w:lvlText w:val="•"/>
      <w:lvlJc w:val="left"/>
      <w:pPr>
        <w:tabs>
          <w:tab w:val="num" w:pos="3600"/>
        </w:tabs>
        <w:ind w:left="3600" w:hanging="360"/>
      </w:pPr>
      <w:rPr>
        <w:rFonts w:ascii="Arial" w:hAnsi="Arial" w:hint="default"/>
      </w:rPr>
    </w:lvl>
    <w:lvl w:ilvl="5" w:tplc="CA20CE90" w:tentative="1">
      <w:start w:val="1"/>
      <w:numFmt w:val="bullet"/>
      <w:lvlText w:val="•"/>
      <w:lvlJc w:val="left"/>
      <w:pPr>
        <w:tabs>
          <w:tab w:val="num" w:pos="4320"/>
        </w:tabs>
        <w:ind w:left="4320" w:hanging="360"/>
      </w:pPr>
      <w:rPr>
        <w:rFonts w:ascii="Arial" w:hAnsi="Arial" w:hint="default"/>
      </w:rPr>
    </w:lvl>
    <w:lvl w:ilvl="6" w:tplc="1056FB4C" w:tentative="1">
      <w:start w:val="1"/>
      <w:numFmt w:val="bullet"/>
      <w:lvlText w:val="•"/>
      <w:lvlJc w:val="left"/>
      <w:pPr>
        <w:tabs>
          <w:tab w:val="num" w:pos="5040"/>
        </w:tabs>
        <w:ind w:left="5040" w:hanging="360"/>
      </w:pPr>
      <w:rPr>
        <w:rFonts w:ascii="Arial" w:hAnsi="Arial" w:hint="default"/>
      </w:rPr>
    </w:lvl>
    <w:lvl w:ilvl="7" w:tplc="56A20472" w:tentative="1">
      <w:start w:val="1"/>
      <w:numFmt w:val="bullet"/>
      <w:lvlText w:val="•"/>
      <w:lvlJc w:val="left"/>
      <w:pPr>
        <w:tabs>
          <w:tab w:val="num" w:pos="5760"/>
        </w:tabs>
        <w:ind w:left="5760" w:hanging="360"/>
      </w:pPr>
      <w:rPr>
        <w:rFonts w:ascii="Arial" w:hAnsi="Arial" w:hint="default"/>
      </w:rPr>
    </w:lvl>
    <w:lvl w:ilvl="8" w:tplc="E81651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3918FD"/>
    <w:multiLevelType w:val="hybridMultilevel"/>
    <w:tmpl w:val="AE68555C"/>
    <w:lvl w:ilvl="0" w:tplc="2D1E47E8">
      <w:start w:val="1"/>
      <w:numFmt w:val="decimal"/>
      <w:lvlText w:val="%1."/>
      <w:lvlJc w:val="left"/>
      <w:pPr>
        <w:tabs>
          <w:tab w:val="num" w:pos="720"/>
        </w:tabs>
        <w:ind w:left="720" w:hanging="360"/>
      </w:pPr>
    </w:lvl>
    <w:lvl w:ilvl="1" w:tplc="0A969416">
      <w:start w:val="149"/>
      <w:numFmt w:val="bullet"/>
      <w:lvlText w:val="•"/>
      <w:lvlJc w:val="left"/>
      <w:pPr>
        <w:tabs>
          <w:tab w:val="num" w:pos="1440"/>
        </w:tabs>
        <w:ind w:left="1440" w:hanging="360"/>
      </w:pPr>
      <w:rPr>
        <w:rFonts w:ascii="Arial" w:hAnsi="Arial" w:hint="default"/>
      </w:rPr>
    </w:lvl>
    <w:lvl w:ilvl="2" w:tplc="A7C0F544" w:tentative="1">
      <w:start w:val="1"/>
      <w:numFmt w:val="decimal"/>
      <w:lvlText w:val="%3."/>
      <w:lvlJc w:val="left"/>
      <w:pPr>
        <w:tabs>
          <w:tab w:val="num" w:pos="2160"/>
        </w:tabs>
        <w:ind w:left="2160" w:hanging="360"/>
      </w:pPr>
    </w:lvl>
    <w:lvl w:ilvl="3" w:tplc="E6F26CB8" w:tentative="1">
      <w:start w:val="1"/>
      <w:numFmt w:val="decimal"/>
      <w:lvlText w:val="%4."/>
      <w:lvlJc w:val="left"/>
      <w:pPr>
        <w:tabs>
          <w:tab w:val="num" w:pos="2880"/>
        </w:tabs>
        <w:ind w:left="2880" w:hanging="360"/>
      </w:pPr>
    </w:lvl>
    <w:lvl w:ilvl="4" w:tplc="51A80E1C" w:tentative="1">
      <w:start w:val="1"/>
      <w:numFmt w:val="decimal"/>
      <w:lvlText w:val="%5."/>
      <w:lvlJc w:val="left"/>
      <w:pPr>
        <w:tabs>
          <w:tab w:val="num" w:pos="3600"/>
        </w:tabs>
        <w:ind w:left="3600" w:hanging="360"/>
      </w:pPr>
    </w:lvl>
    <w:lvl w:ilvl="5" w:tplc="8B5CD4A4" w:tentative="1">
      <w:start w:val="1"/>
      <w:numFmt w:val="decimal"/>
      <w:lvlText w:val="%6."/>
      <w:lvlJc w:val="left"/>
      <w:pPr>
        <w:tabs>
          <w:tab w:val="num" w:pos="4320"/>
        </w:tabs>
        <w:ind w:left="4320" w:hanging="360"/>
      </w:pPr>
    </w:lvl>
    <w:lvl w:ilvl="6" w:tplc="1174DD8C" w:tentative="1">
      <w:start w:val="1"/>
      <w:numFmt w:val="decimal"/>
      <w:lvlText w:val="%7."/>
      <w:lvlJc w:val="left"/>
      <w:pPr>
        <w:tabs>
          <w:tab w:val="num" w:pos="5040"/>
        </w:tabs>
        <w:ind w:left="5040" w:hanging="360"/>
      </w:pPr>
    </w:lvl>
    <w:lvl w:ilvl="7" w:tplc="CB061BF0" w:tentative="1">
      <w:start w:val="1"/>
      <w:numFmt w:val="decimal"/>
      <w:lvlText w:val="%8."/>
      <w:lvlJc w:val="left"/>
      <w:pPr>
        <w:tabs>
          <w:tab w:val="num" w:pos="5760"/>
        </w:tabs>
        <w:ind w:left="5760" w:hanging="360"/>
      </w:pPr>
    </w:lvl>
    <w:lvl w:ilvl="8" w:tplc="4790D542" w:tentative="1">
      <w:start w:val="1"/>
      <w:numFmt w:val="decimal"/>
      <w:lvlText w:val="%9."/>
      <w:lvlJc w:val="left"/>
      <w:pPr>
        <w:tabs>
          <w:tab w:val="num" w:pos="6480"/>
        </w:tabs>
        <w:ind w:left="6480" w:hanging="360"/>
      </w:pPr>
    </w:lvl>
  </w:abstractNum>
  <w:abstractNum w:abstractNumId="5" w15:restartNumberingAfterBreak="0">
    <w:nsid w:val="2E826F06"/>
    <w:multiLevelType w:val="hybridMultilevel"/>
    <w:tmpl w:val="184214CA"/>
    <w:lvl w:ilvl="0" w:tplc="D242AA62">
      <w:start w:val="1"/>
      <w:numFmt w:val="bullet"/>
      <w:lvlText w:val=""/>
      <w:lvlJc w:val="left"/>
      <w:pPr>
        <w:tabs>
          <w:tab w:val="num" w:pos="720"/>
        </w:tabs>
        <w:ind w:left="720" w:hanging="360"/>
      </w:pPr>
      <w:rPr>
        <w:rFonts w:ascii="Wingdings" w:hAnsi="Wingdings" w:hint="default"/>
      </w:rPr>
    </w:lvl>
    <w:lvl w:ilvl="1" w:tplc="FB488F36">
      <w:start w:val="1"/>
      <w:numFmt w:val="bullet"/>
      <w:lvlText w:val=""/>
      <w:lvlJc w:val="left"/>
      <w:pPr>
        <w:tabs>
          <w:tab w:val="num" w:pos="1440"/>
        </w:tabs>
        <w:ind w:left="1440" w:hanging="360"/>
      </w:pPr>
      <w:rPr>
        <w:rFonts w:ascii="Wingdings" w:hAnsi="Wingdings" w:hint="default"/>
      </w:rPr>
    </w:lvl>
    <w:lvl w:ilvl="2" w:tplc="9782FE56" w:tentative="1">
      <w:start w:val="1"/>
      <w:numFmt w:val="bullet"/>
      <w:lvlText w:val=""/>
      <w:lvlJc w:val="left"/>
      <w:pPr>
        <w:tabs>
          <w:tab w:val="num" w:pos="2160"/>
        </w:tabs>
        <w:ind w:left="2160" w:hanging="360"/>
      </w:pPr>
      <w:rPr>
        <w:rFonts w:ascii="Wingdings" w:hAnsi="Wingdings" w:hint="default"/>
      </w:rPr>
    </w:lvl>
    <w:lvl w:ilvl="3" w:tplc="F62C971E" w:tentative="1">
      <w:start w:val="1"/>
      <w:numFmt w:val="bullet"/>
      <w:lvlText w:val=""/>
      <w:lvlJc w:val="left"/>
      <w:pPr>
        <w:tabs>
          <w:tab w:val="num" w:pos="2880"/>
        </w:tabs>
        <w:ind w:left="2880" w:hanging="360"/>
      </w:pPr>
      <w:rPr>
        <w:rFonts w:ascii="Wingdings" w:hAnsi="Wingdings" w:hint="default"/>
      </w:rPr>
    </w:lvl>
    <w:lvl w:ilvl="4" w:tplc="D4427980" w:tentative="1">
      <w:start w:val="1"/>
      <w:numFmt w:val="bullet"/>
      <w:lvlText w:val=""/>
      <w:lvlJc w:val="left"/>
      <w:pPr>
        <w:tabs>
          <w:tab w:val="num" w:pos="3600"/>
        </w:tabs>
        <w:ind w:left="3600" w:hanging="360"/>
      </w:pPr>
      <w:rPr>
        <w:rFonts w:ascii="Wingdings" w:hAnsi="Wingdings" w:hint="default"/>
      </w:rPr>
    </w:lvl>
    <w:lvl w:ilvl="5" w:tplc="BC300D84" w:tentative="1">
      <w:start w:val="1"/>
      <w:numFmt w:val="bullet"/>
      <w:lvlText w:val=""/>
      <w:lvlJc w:val="left"/>
      <w:pPr>
        <w:tabs>
          <w:tab w:val="num" w:pos="4320"/>
        </w:tabs>
        <w:ind w:left="4320" w:hanging="360"/>
      </w:pPr>
      <w:rPr>
        <w:rFonts w:ascii="Wingdings" w:hAnsi="Wingdings" w:hint="default"/>
      </w:rPr>
    </w:lvl>
    <w:lvl w:ilvl="6" w:tplc="F0E29C56" w:tentative="1">
      <w:start w:val="1"/>
      <w:numFmt w:val="bullet"/>
      <w:lvlText w:val=""/>
      <w:lvlJc w:val="left"/>
      <w:pPr>
        <w:tabs>
          <w:tab w:val="num" w:pos="5040"/>
        </w:tabs>
        <w:ind w:left="5040" w:hanging="360"/>
      </w:pPr>
      <w:rPr>
        <w:rFonts w:ascii="Wingdings" w:hAnsi="Wingdings" w:hint="default"/>
      </w:rPr>
    </w:lvl>
    <w:lvl w:ilvl="7" w:tplc="16E247EE" w:tentative="1">
      <w:start w:val="1"/>
      <w:numFmt w:val="bullet"/>
      <w:lvlText w:val=""/>
      <w:lvlJc w:val="left"/>
      <w:pPr>
        <w:tabs>
          <w:tab w:val="num" w:pos="5760"/>
        </w:tabs>
        <w:ind w:left="5760" w:hanging="360"/>
      </w:pPr>
      <w:rPr>
        <w:rFonts w:ascii="Wingdings" w:hAnsi="Wingdings" w:hint="default"/>
      </w:rPr>
    </w:lvl>
    <w:lvl w:ilvl="8" w:tplc="06F082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A0E17"/>
    <w:multiLevelType w:val="hybridMultilevel"/>
    <w:tmpl w:val="9BD47C50"/>
    <w:lvl w:ilvl="0" w:tplc="AE98A36A">
      <w:start w:val="1"/>
      <w:numFmt w:val="bullet"/>
      <w:lvlText w:val="•"/>
      <w:lvlJc w:val="left"/>
      <w:pPr>
        <w:tabs>
          <w:tab w:val="num" w:pos="720"/>
        </w:tabs>
        <w:ind w:left="720" w:hanging="360"/>
      </w:pPr>
      <w:rPr>
        <w:rFonts w:ascii="Arial" w:hAnsi="Arial" w:hint="default"/>
      </w:rPr>
    </w:lvl>
    <w:lvl w:ilvl="1" w:tplc="AD32044E">
      <w:start w:val="1"/>
      <w:numFmt w:val="bullet"/>
      <w:lvlText w:val="•"/>
      <w:lvlJc w:val="left"/>
      <w:pPr>
        <w:tabs>
          <w:tab w:val="num" w:pos="1440"/>
        </w:tabs>
        <w:ind w:left="1440" w:hanging="360"/>
      </w:pPr>
      <w:rPr>
        <w:rFonts w:ascii="Arial" w:hAnsi="Arial" w:hint="default"/>
      </w:rPr>
    </w:lvl>
    <w:lvl w:ilvl="2" w:tplc="A628E5E2" w:tentative="1">
      <w:start w:val="1"/>
      <w:numFmt w:val="bullet"/>
      <w:lvlText w:val="•"/>
      <w:lvlJc w:val="left"/>
      <w:pPr>
        <w:tabs>
          <w:tab w:val="num" w:pos="2160"/>
        </w:tabs>
        <w:ind w:left="2160" w:hanging="360"/>
      </w:pPr>
      <w:rPr>
        <w:rFonts w:ascii="Arial" w:hAnsi="Arial" w:hint="default"/>
      </w:rPr>
    </w:lvl>
    <w:lvl w:ilvl="3" w:tplc="BAD87DC6" w:tentative="1">
      <w:start w:val="1"/>
      <w:numFmt w:val="bullet"/>
      <w:lvlText w:val="•"/>
      <w:lvlJc w:val="left"/>
      <w:pPr>
        <w:tabs>
          <w:tab w:val="num" w:pos="2880"/>
        </w:tabs>
        <w:ind w:left="2880" w:hanging="360"/>
      </w:pPr>
      <w:rPr>
        <w:rFonts w:ascii="Arial" w:hAnsi="Arial" w:hint="default"/>
      </w:rPr>
    </w:lvl>
    <w:lvl w:ilvl="4" w:tplc="BD3A0208" w:tentative="1">
      <w:start w:val="1"/>
      <w:numFmt w:val="bullet"/>
      <w:lvlText w:val="•"/>
      <w:lvlJc w:val="left"/>
      <w:pPr>
        <w:tabs>
          <w:tab w:val="num" w:pos="3600"/>
        </w:tabs>
        <w:ind w:left="3600" w:hanging="360"/>
      </w:pPr>
      <w:rPr>
        <w:rFonts w:ascii="Arial" w:hAnsi="Arial" w:hint="default"/>
      </w:rPr>
    </w:lvl>
    <w:lvl w:ilvl="5" w:tplc="609A8F6C" w:tentative="1">
      <w:start w:val="1"/>
      <w:numFmt w:val="bullet"/>
      <w:lvlText w:val="•"/>
      <w:lvlJc w:val="left"/>
      <w:pPr>
        <w:tabs>
          <w:tab w:val="num" w:pos="4320"/>
        </w:tabs>
        <w:ind w:left="4320" w:hanging="360"/>
      </w:pPr>
      <w:rPr>
        <w:rFonts w:ascii="Arial" w:hAnsi="Arial" w:hint="default"/>
      </w:rPr>
    </w:lvl>
    <w:lvl w:ilvl="6" w:tplc="A2005BB2" w:tentative="1">
      <w:start w:val="1"/>
      <w:numFmt w:val="bullet"/>
      <w:lvlText w:val="•"/>
      <w:lvlJc w:val="left"/>
      <w:pPr>
        <w:tabs>
          <w:tab w:val="num" w:pos="5040"/>
        </w:tabs>
        <w:ind w:left="5040" w:hanging="360"/>
      </w:pPr>
      <w:rPr>
        <w:rFonts w:ascii="Arial" w:hAnsi="Arial" w:hint="default"/>
      </w:rPr>
    </w:lvl>
    <w:lvl w:ilvl="7" w:tplc="39DC3A1E" w:tentative="1">
      <w:start w:val="1"/>
      <w:numFmt w:val="bullet"/>
      <w:lvlText w:val="•"/>
      <w:lvlJc w:val="left"/>
      <w:pPr>
        <w:tabs>
          <w:tab w:val="num" w:pos="5760"/>
        </w:tabs>
        <w:ind w:left="5760" w:hanging="360"/>
      </w:pPr>
      <w:rPr>
        <w:rFonts w:ascii="Arial" w:hAnsi="Arial" w:hint="default"/>
      </w:rPr>
    </w:lvl>
    <w:lvl w:ilvl="8" w:tplc="20AA8F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A810AA"/>
    <w:multiLevelType w:val="hybridMultilevel"/>
    <w:tmpl w:val="1A40829C"/>
    <w:lvl w:ilvl="0" w:tplc="4218ECDE">
      <w:start w:val="1"/>
      <w:numFmt w:val="bullet"/>
      <w:lvlText w:val="•"/>
      <w:lvlJc w:val="left"/>
      <w:pPr>
        <w:tabs>
          <w:tab w:val="num" w:pos="720"/>
        </w:tabs>
        <w:ind w:left="720" w:hanging="360"/>
      </w:pPr>
      <w:rPr>
        <w:rFonts w:ascii="Arial" w:hAnsi="Arial" w:hint="default"/>
      </w:rPr>
    </w:lvl>
    <w:lvl w:ilvl="1" w:tplc="9F7495EE">
      <w:start w:val="149"/>
      <w:numFmt w:val="bullet"/>
      <w:lvlText w:val="•"/>
      <w:lvlJc w:val="left"/>
      <w:pPr>
        <w:tabs>
          <w:tab w:val="num" w:pos="1440"/>
        </w:tabs>
        <w:ind w:left="1440" w:hanging="360"/>
      </w:pPr>
      <w:rPr>
        <w:rFonts w:ascii="Arial" w:hAnsi="Arial" w:hint="default"/>
      </w:rPr>
    </w:lvl>
    <w:lvl w:ilvl="2" w:tplc="6B4EF02E" w:tentative="1">
      <w:start w:val="1"/>
      <w:numFmt w:val="bullet"/>
      <w:lvlText w:val="•"/>
      <w:lvlJc w:val="left"/>
      <w:pPr>
        <w:tabs>
          <w:tab w:val="num" w:pos="2160"/>
        </w:tabs>
        <w:ind w:left="2160" w:hanging="360"/>
      </w:pPr>
      <w:rPr>
        <w:rFonts w:ascii="Arial" w:hAnsi="Arial" w:hint="default"/>
      </w:rPr>
    </w:lvl>
    <w:lvl w:ilvl="3" w:tplc="DED88FE8" w:tentative="1">
      <w:start w:val="1"/>
      <w:numFmt w:val="bullet"/>
      <w:lvlText w:val="•"/>
      <w:lvlJc w:val="left"/>
      <w:pPr>
        <w:tabs>
          <w:tab w:val="num" w:pos="2880"/>
        </w:tabs>
        <w:ind w:left="2880" w:hanging="360"/>
      </w:pPr>
      <w:rPr>
        <w:rFonts w:ascii="Arial" w:hAnsi="Arial" w:hint="default"/>
      </w:rPr>
    </w:lvl>
    <w:lvl w:ilvl="4" w:tplc="331C1576" w:tentative="1">
      <w:start w:val="1"/>
      <w:numFmt w:val="bullet"/>
      <w:lvlText w:val="•"/>
      <w:lvlJc w:val="left"/>
      <w:pPr>
        <w:tabs>
          <w:tab w:val="num" w:pos="3600"/>
        </w:tabs>
        <w:ind w:left="3600" w:hanging="360"/>
      </w:pPr>
      <w:rPr>
        <w:rFonts w:ascii="Arial" w:hAnsi="Arial" w:hint="default"/>
      </w:rPr>
    </w:lvl>
    <w:lvl w:ilvl="5" w:tplc="98CEA514" w:tentative="1">
      <w:start w:val="1"/>
      <w:numFmt w:val="bullet"/>
      <w:lvlText w:val="•"/>
      <w:lvlJc w:val="left"/>
      <w:pPr>
        <w:tabs>
          <w:tab w:val="num" w:pos="4320"/>
        </w:tabs>
        <w:ind w:left="4320" w:hanging="360"/>
      </w:pPr>
      <w:rPr>
        <w:rFonts w:ascii="Arial" w:hAnsi="Arial" w:hint="default"/>
      </w:rPr>
    </w:lvl>
    <w:lvl w:ilvl="6" w:tplc="737E0AE4" w:tentative="1">
      <w:start w:val="1"/>
      <w:numFmt w:val="bullet"/>
      <w:lvlText w:val="•"/>
      <w:lvlJc w:val="left"/>
      <w:pPr>
        <w:tabs>
          <w:tab w:val="num" w:pos="5040"/>
        </w:tabs>
        <w:ind w:left="5040" w:hanging="360"/>
      </w:pPr>
      <w:rPr>
        <w:rFonts w:ascii="Arial" w:hAnsi="Arial" w:hint="default"/>
      </w:rPr>
    </w:lvl>
    <w:lvl w:ilvl="7" w:tplc="0A5E0642" w:tentative="1">
      <w:start w:val="1"/>
      <w:numFmt w:val="bullet"/>
      <w:lvlText w:val="•"/>
      <w:lvlJc w:val="left"/>
      <w:pPr>
        <w:tabs>
          <w:tab w:val="num" w:pos="5760"/>
        </w:tabs>
        <w:ind w:left="5760" w:hanging="360"/>
      </w:pPr>
      <w:rPr>
        <w:rFonts w:ascii="Arial" w:hAnsi="Arial" w:hint="default"/>
      </w:rPr>
    </w:lvl>
    <w:lvl w:ilvl="8" w:tplc="55843B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D54214"/>
    <w:multiLevelType w:val="hybridMultilevel"/>
    <w:tmpl w:val="8DE031A0"/>
    <w:lvl w:ilvl="0" w:tplc="2A0670F6">
      <w:start w:val="1"/>
      <w:numFmt w:val="bullet"/>
      <w:lvlText w:val="-"/>
      <w:lvlJc w:val="left"/>
      <w:pPr>
        <w:tabs>
          <w:tab w:val="num" w:pos="720"/>
        </w:tabs>
        <w:ind w:left="720" w:hanging="360"/>
      </w:pPr>
      <w:rPr>
        <w:rFonts w:ascii="Times New Roman" w:hAnsi="Times New Roman" w:hint="default"/>
      </w:rPr>
    </w:lvl>
    <w:lvl w:ilvl="1" w:tplc="29EA7ED8" w:tentative="1">
      <w:start w:val="1"/>
      <w:numFmt w:val="bullet"/>
      <w:lvlText w:val="-"/>
      <w:lvlJc w:val="left"/>
      <w:pPr>
        <w:tabs>
          <w:tab w:val="num" w:pos="1440"/>
        </w:tabs>
        <w:ind w:left="1440" w:hanging="360"/>
      </w:pPr>
      <w:rPr>
        <w:rFonts w:ascii="Times New Roman" w:hAnsi="Times New Roman" w:hint="default"/>
      </w:rPr>
    </w:lvl>
    <w:lvl w:ilvl="2" w:tplc="82DA5800" w:tentative="1">
      <w:start w:val="1"/>
      <w:numFmt w:val="bullet"/>
      <w:lvlText w:val="-"/>
      <w:lvlJc w:val="left"/>
      <w:pPr>
        <w:tabs>
          <w:tab w:val="num" w:pos="2160"/>
        </w:tabs>
        <w:ind w:left="2160" w:hanging="360"/>
      </w:pPr>
      <w:rPr>
        <w:rFonts w:ascii="Times New Roman" w:hAnsi="Times New Roman" w:hint="default"/>
      </w:rPr>
    </w:lvl>
    <w:lvl w:ilvl="3" w:tplc="55A4ED04" w:tentative="1">
      <w:start w:val="1"/>
      <w:numFmt w:val="bullet"/>
      <w:lvlText w:val="-"/>
      <w:lvlJc w:val="left"/>
      <w:pPr>
        <w:tabs>
          <w:tab w:val="num" w:pos="2880"/>
        </w:tabs>
        <w:ind w:left="2880" w:hanging="360"/>
      </w:pPr>
      <w:rPr>
        <w:rFonts w:ascii="Times New Roman" w:hAnsi="Times New Roman" w:hint="default"/>
      </w:rPr>
    </w:lvl>
    <w:lvl w:ilvl="4" w:tplc="3D92984A" w:tentative="1">
      <w:start w:val="1"/>
      <w:numFmt w:val="bullet"/>
      <w:lvlText w:val="-"/>
      <w:lvlJc w:val="left"/>
      <w:pPr>
        <w:tabs>
          <w:tab w:val="num" w:pos="3600"/>
        </w:tabs>
        <w:ind w:left="3600" w:hanging="360"/>
      </w:pPr>
      <w:rPr>
        <w:rFonts w:ascii="Times New Roman" w:hAnsi="Times New Roman" w:hint="default"/>
      </w:rPr>
    </w:lvl>
    <w:lvl w:ilvl="5" w:tplc="EC7AA440" w:tentative="1">
      <w:start w:val="1"/>
      <w:numFmt w:val="bullet"/>
      <w:lvlText w:val="-"/>
      <w:lvlJc w:val="left"/>
      <w:pPr>
        <w:tabs>
          <w:tab w:val="num" w:pos="4320"/>
        </w:tabs>
        <w:ind w:left="4320" w:hanging="360"/>
      </w:pPr>
      <w:rPr>
        <w:rFonts w:ascii="Times New Roman" w:hAnsi="Times New Roman" w:hint="default"/>
      </w:rPr>
    </w:lvl>
    <w:lvl w:ilvl="6" w:tplc="B5843CA8" w:tentative="1">
      <w:start w:val="1"/>
      <w:numFmt w:val="bullet"/>
      <w:lvlText w:val="-"/>
      <w:lvlJc w:val="left"/>
      <w:pPr>
        <w:tabs>
          <w:tab w:val="num" w:pos="5040"/>
        </w:tabs>
        <w:ind w:left="5040" w:hanging="360"/>
      </w:pPr>
      <w:rPr>
        <w:rFonts w:ascii="Times New Roman" w:hAnsi="Times New Roman" w:hint="default"/>
      </w:rPr>
    </w:lvl>
    <w:lvl w:ilvl="7" w:tplc="4D0AD432" w:tentative="1">
      <w:start w:val="1"/>
      <w:numFmt w:val="bullet"/>
      <w:lvlText w:val="-"/>
      <w:lvlJc w:val="left"/>
      <w:pPr>
        <w:tabs>
          <w:tab w:val="num" w:pos="5760"/>
        </w:tabs>
        <w:ind w:left="5760" w:hanging="360"/>
      </w:pPr>
      <w:rPr>
        <w:rFonts w:ascii="Times New Roman" w:hAnsi="Times New Roman" w:hint="default"/>
      </w:rPr>
    </w:lvl>
    <w:lvl w:ilvl="8" w:tplc="114274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394199C"/>
    <w:multiLevelType w:val="hybridMultilevel"/>
    <w:tmpl w:val="640E081C"/>
    <w:lvl w:ilvl="0" w:tplc="63F2C84C">
      <w:start w:val="1"/>
      <w:numFmt w:val="bullet"/>
      <w:lvlText w:val="•"/>
      <w:lvlJc w:val="left"/>
      <w:pPr>
        <w:tabs>
          <w:tab w:val="num" w:pos="720"/>
        </w:tabs>
        <w:ind w:left="720" w:hanging="360"/>
      </w:pPr>
      <w:rPr>
        <w:rFonts w:ascii="Arial" w:hAnsi="Arial" w:hint="default"/>
      </w:rPr>
    </w:lvl>
    <w:lvl w:ilvl="1" w:tplc="95928748" w:tentative="1">
      <w:start w:val="1"/>
      <w:numFmt w:val="bullet"/>
      <w:lvlText w:val="•"/>
      <w:lvlJc w:val="left"/>
      <w:pPr>
        <w:tabs>
          <w:tab w:val="num" w:pos="1440"/>
        </w:tabs>
        <w:ind w:left="1440" w:hanging="360"/>
      </w:pPr>
      <w:rPr>
        <w:rFonts w:ascii="Arial" w:hAnsi="Arial" w:hint="default"/>
      </w:rPr>
    </w:lvl>
    <w:lvl w:ilvl="2" w:tplc="6B0E7AEC" w:tentative="1">
      <w:start w:val="1"/>
      <w:numFmt w:val="bullet"/>
      <w:lvlText w:val="•"/>
      <w:lvlJc w:val="left"/>
      <w:pPr>
        <w:tabs>
          <w:tab w:val="num" w:pos="2160"/>
        </w:tabs>
        <w:ind w:left="2160" w:hanging="360"/>
      </w:pPr>
      <w:rPr>
        <w:rFonts w:ascii="Arial" w:hAnsi="Arial" w:hint="default"/>
      </w:rPr>
    </w:lvl>
    <w:lvl w:ilvl="3" w:tplc="1E002F28" w:tentative="1">
      <w:start w:val="1"/>
      <w:numFmt w:val="bullet"/>
      <w:lvlText w:val="•"/>
      <w:lvlJc w:val="left"/>
      <w:pPr>
        <w:tabs>
          <w:tab w:val="num" w:pos="2880"/>
        </w:tabs>
        <w:ind w:left="2880" w:hanging="360"/>
      </w:pPr>
      <w:rPr>
        <w:rFonts w:ascii="Arial" w:hAnsi="Arial" w:hint="default"/>
      </w:rPr>
    </w:lvl>
    <w:lvl w:ilvl="4" w:tplc="81760D7C" w:tentative="1">
      <w:start w:val="1"/>
      <w:numFmt w:val="bullet"/>
      <w:lvlText w:val="•"/>
      <w:lvlJc w:val="left"/>
      <w:pPr>
        <w:tabs>
          <w:tab w:val="num" w:pos="3600"/>
        </w:tabs>
        <w:ind w:left="3600" w:hanging="360"/>
      </w:pPr>
      <w:rPr>
        <w:rFonts w:ascii="Arial" w:hAnsi="Arial" w:hint="default"/>
      </w:rPr>
    </w:lvl>
    <w:lvl w:ilvl="5" w:tplc="B1EC3FC2" w:tentative="1">
      <w:start w:val="1"/>
      <w:numFmt w:val="bullet"/>
      <w:lvlText w:val="•"/>
      <w:lvlJc w:val="left"/>
      <w:pPr>
        <w:tabs>
          <w:tab w:val="num" w:pos="4320"/>
        </w:tabs>
        <w:ind w:left="4320" w:hanging="360"/>
      </w:pPr>
      <w:rPr>
        <w:rFonts w:ascii="Arial" w:hAnsi="Arial" w:hint="default"/>
      </w:rPr>
    </w:lvl>
    <w:lvl w:ilvl="6" w:tplc="81922AA2" w:tentative="1">
      <w:start w:val="1"/>
      <w:numFmt w:val="bullet"/>
      <w:lvlText w:val="•"/>
      <w:lvlJc w:val="left"/>
      <w:pPr>
        <w:tabs>
          <w:tab w:val="num" w:pos="5040"/>
        </w:tabs>
        <w:ind w:left="5040" w:hanging="360"/>
      </w:pPr>
      <w:rPr>
        <w:rFonts w:ascii="Arial" w:hAnsi="Arial" w:hint="default"/>
      </w:rPr>
    </w:lvl>
    <w:lvl w:ilvl="7" w:tplc="DA4C5634" w:tentative="1">
      <w:start w:val="1"/>
      <w:numFmt w:val="bullet"/>
      <w:lvlText w:val="•"/>
      <w:lvlJc w:val="left"/>
      <w:pPr>
        <w:tabs>
          <w:tab w:val="num" w:pos="5760"/>
        </w:tabs>
        <w:ind w:left="5760" w:hanging="360"/>
      </w:pPr>
      <w:rPr>
        <w:rFonts w:ascii="Arial" w:hAnsi="Arial" w:hint="default"/>
      </w:rPr>
    </w:lvl>
    <w:lvl w:ilvl="8" w:tplc="9FF043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D54992"/>
    <w:multiLevelType w:val="hybridMultilevel"/>
    <w:tmpl w:val="30AA6194"/>
    <w:lvl w:ilvl="0" w:tplc="C4546986">
      <w:start w:val="1"/>
      <w:numFmt w:val="bullet"/>
      <w:lvlText w:val="•"/>
      <w:lvlJc w:val="left"/>
      <w:pPr>
        <w:tabs>
          <w:tab w:val="num" w:pos="720"/>
        </w:tabs>
        <w:ind w:left="720" w:hanging="360"/>
      </w:pPr>
      <w:rPr>
        <w:rFonts w:ascii="Arial" w:hAnsi="Arial" w:hint="default"/>
      </w:rPr>
    </w:lvl>
    <w:lvl w:ilvl="1" w:tplc="A642BC40">
      <w:start w:val="1"/>
      <w:numFmt w:val="bullet"/>
      <w:lvlText w:val="•"/>
      <w:lvlJc w:val="left"/>
      <w:pPr>
        <w:tabs>
          <w:tab w:val="num" w:pos="1440"/>
        </w:tabs>
        <w:ind w:left="1440" w:hanging="360"/>
      </w:pPr>
      <w:rPr>
        <w:rFonts w:ascii="Arial" w:hAnsi="Arial" w:hint="default"/>
      </w:rPr>
    </w:lvl>
    <w:lvl w:ilvl="2" w:tplc="5ADE4AB4" w:tentative="1">
      <w:start w:val="1"/>
      <w:numFmt w:val="bullet"/>
      <w:lvlText w:val="•"/>
      <w:lvlJc w:val="left"/>
      <w:pPr>
        <w:tabs>
          <w:tab w:val="num" w:pos="2160"/>
        </w:tabs>
        <w:ind w:left="2160" w:hanging="360"/>
      </w:pPr>
      <w:rPr>
        <w:rFonts w:ascii="Arial" w:hAnsi="Arial" w:hint="default"/>
      </w:rPr>
    </w:lvl>
    <w:lvl w:ilvl="3" w:tplc="5D9CC43A" w:tentative="1">
      <w:start w:val="1"/>
      <w:numFmt w:val="bullet"/>
      <w:lvlText w:val="•"/>
      <w:lvlJc w:val="left"/>
      <w:pPr>
        <w:tabs>
          <w:tab w:val="num" w:pos="2880"/>
        </w:tabs>
        <w:ind w:left="2880" w:hanging="360"/>
      </w:pPr>
      <w:rPr>
        <w:rFonts w:ascii="Arial" w:hAnsi="Arial" w:hint="default"/>
      </w:rPr>
    </w:lvl>
    <w:lvl w:ilvl="4" w:tplc="66680F66" w:tentative="1">
      <w:start w:val="1"/>
      <w:numFmt w:val="bullet"/>
      <w:lvlText w:val="•"/>
      <w:lvlJc w:val="left"/>
      <w:pPr>
        <w:tabs>
          <w:tab w:val="num" w:pos="3600"/>
        </w:tabs>
        <w:ind w:left="3600" w:hanging="360"/>
      </w:pPr>
      <w:rPr>
        <w:rFonts w:ascii="Arial" w:hAnsi="Arial" w:hint="default"/>
      </w:rPr>
    </w:lvl>
    <w:lvl w:ilvl="5" w:tplc="31608C28" w:tentative="1">
      <w:start w:val="1"/>
      <w:numFmt w:val="bullet"/>
      <w:lvlText w:val="•"/>
      <w:lvlJc w:val="left"/>
      <w:pPr>
        <w:tabs>
          <w:tab w:val="num" w:pos="4320"/>
        </w:tabs>
        <w:ind w:left="4320" w:hanging="360"/>
      </w:pPr>
      <w:rPr>
        <w:rFonts w:ascii="Arial" w:hAnsi="Arial" w:hint="default"/>
      </w:rPr>
    </w:lvl>
    <w:lvl w:ilvl="6" w:tplc="83B089E6" w:tentative="1">
      <w:start w:val="1"/>
      <w:numFmt w:val="bullet"/>
      <w:lvlText w:val="•"/>
      <w:lvlJc w:val="left"/>
      <w:pPr>
        <w:tabs>
          <w:tab w:val="num" w:pos="5040"/>
        </w:tabs>
        <w:ind w:left="5040" w:hanging="360"/>
      </w:pPr>
      <w:rPr>
        <w:rFonts w:ascii="Arial" w:hAnsi="Arial" w:hint="default"/>
      </w:rPr>
    </w:lvl>
    <w:lvl w:ilvl="7" w:tplc="C280528C" w:tentative="1">
      <w:start w:val="1"/>
      <w:numFmt w:val="bullet"/>
      <w:lvlText w:val="•"/>
      <w:lvlJc w:val="left"/>
      <w:pPr>
        <w:tabs>
          <w:tab w:val="num" w:pos="5760"/>
        </w:tabs>
        <w:ind w:left="5760" w:hanging="360"/>
      </w:pPr>
      <w:rPr>
        <w:rFonts w:ascii="Arial" w:hAnsi="Arial" w:hint="default"/>
      </w:rPr>
    </w:lvl>
    <w:lvl w:ilvl="8" w:tplc="147882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3158BC"/>
    <w:multiLevelType w:val="hybridMultilevel"/>
    <w:tmpl w:val="F5E021D6"/>
    <w:lvl w:ilvl="0" w:tplc="782CA176">
      <w:start w:val="1"/>
      <w:numFmt w:val="bullet"/>
      <w:lvlText w:val="•"/>
      <w:lvlJc w:val="left"/>
      <w:pPr>
        <w:tabs>
          <w:tab w:val="num" w:pos="720"/>
        </w:tabs>
        <w:ind w:left="720" w:hanging="360"/>
      </w:pPr>
      <w:rPr>
        <w:rFonts w:ascii="Arial" w:hAnsi="Arial" w:hint="default"/>
      </w:rPr>
    </w:lvl>
    <w:lvl w:ilvl="1" w:tplc="C0EE0350">
      <w:start w:val="1"/>
      <w:numFmt w:val="bullet"/>
      <w:lvlText w:val="•"/>
      <w:lvlJc w:val="left"/>
      <w:pPr>
        <w:tabs>
          <w:tab w:val="num" w:pos="1440"/>
        </w:tabs>
        <w:ind w:left="1440" w:hanging="360"/>
      </w:pPr>
      <w:rPr>
        <w:rFonts w:ascii="Arial" w:hAnsi="Arial" w:hint="default"/>
      </w:rPr>
    </w:lvl>
    <w:lvl w:ilvl="2" w:tplc="6A42BD72" w:tentative="1">
      <w:start w:val="1"/>
      <w:numFmt w:val="bullet"/>
      <w:lvlText w:val="•"/>
      <w:lvlJc w:val="left"/>
      <w:pPr>
        <w:tabs>
          <w:tab w:val="num" w:pos="2160"/>
        </w:tabs>
        <w:ind w:left="2160" w:hanging="360"/>
      </w:pPr>
      <w:rPr>
        <w:rFonts w:ascii="Arial" w:hAnsi="Arial" w:hint="default"/>
      </w:rPr>
    </w:lvl>
    <w:lvl w:ilvl="3" w:tplc="78BAED8A" w:tentative="1">
      <w:start w:val="1"/>
      <w:numFmt w:val="bullet"/>
      <w:lvlText w:val="•"/>
      <w:lvlJc w:val="left"/>
      <w:pPr>
        <w:tabs>
          <w:tab w:val="num" w:pos="2880"/>
        </w:tabs>
        <w:ind w:left="2880" w:hanging="360"/>
      </w:pPr>
      <w:rPr>
        <w:rFonts w:ascii="Arial" w:hAnsi="Arial" w:hint="default"/>
      </w:rPr>
    </w:lvl>
    <w:lvl w:ilvl="4" w:tplc="6E008758" w:tentative="1">
      <w:start w:val="1"/>
      <w:numFmt w:val="bullet"/>
      <w:lvlText w:val="•"/>
      <w:lvlJc w:val="left"/>
      <w:pPr>
        <w:tabs>
          <w:tab w:val="num" w:pos="3600"/>
        </w:tabs>
        <w:ind w:left="3600" w:hanging="360"/>
      </w:pPr>
      <w:rPr>
        <w:rFonts w:ascii="Arial" w:hAnsi="Arial" w:hint="default"/>
      </w:rPr>
    </w:lvl>
    <w:lvl w:ilvl="5" w:tplc="ADFE733A" w:tentative="1">
      <w:start w:val="1"/>
      <w:numFmt w:val="bullet"/>
      <w:lvlText w:val="•"/>
      <w:lvlJc w:val="left"/>
      <w:pPr>
        <w:tabs>
          <w:tab w:val="num" w:pos="4320"/>
        </w:tabs>
        <w:ind w:left="4320" w:hanging="360"/>
      </w:pPr>
      <w:rPr>
        <w:rFonts w:ascii="Arial" w:hAnsi="Arial" w:hint="default"/>
      </w:rPr>
    </w:lvl>
    <w:lvl w:ilvl="6" w:tplc="EAC661FA" w:tentative="1">
      <w:start w:val="1"/>
      <w:numFmt w:val="bullet"/>
      <w:lvlText w:val="•"/>
      <w:lvlJc w:val="left"/>
      <w:pPr>
        <w:tabs>
          <w:tab w:val="num" w:pos="5040"/>
        </w:tabs>
        <w:ind w:left="5040" w:hanging="360"/>
      </w:pPr>
      <w:rPr>
        <w:rFonts w:ascii="Arial" w:hAnsi="Arial" w:hint="default"/>
      </w:rPr>
    </w:lvl>
    <w:lvl w:ilvl="7" w:tplc="522CD16C" w:tentative="1">
      <w:start w:val="1"/>
      <w:numFmt w:val="bullet"/>
      <w:lvlText w:val="•"/>
      <w:lvlJc w:val="left"/>
      <w:pPr>
        <w:tabs>
          <w:tab w:val="num" w:pos="5760"/>
        </w:tabs>
        <w:ind w:left="5760" w:hanging="360"/>
      </w:pPr>
      <w:rPr>
        <w:rFonts w:ascii="Arial" w:hAnsi="Arial" w:hint="default"/>
      </w:rPr>
    </w:lvl>
    <w:lvl w:ilvl="8" w:tplc="BD1451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CB0757"/>
    <w:multiLevelType w:val="hybridMultilevel"/>
    <w:tmpl w:val="72549ACC"/>
    <w:lvl w:ilvl="0" w:tplc="1CEA9F90">
      <w:start w:val="1"/>
      <w:numFmt w:val="bullet"/>
      <w:lvlText w:val=""/>
      <w:lvlJc w:val="left"/>
      <w:pPr>
        <w:tabs>
          <w:tab w:val="num" w:pos="720"/>
        </w:tabs>
        <w:ind w:left="720" w:hanging="360"/>
      </w:pPr>
      <w:rPr>
        <w:rFonts w:ascii="Wingdings" w:hAnsi="Wingdings" w:hint="default"/>
      </w:rPr>
    </w:lvl>
    <w:lvl w:ilvl="1" w:tplc="E4B6A56C">
      <w:start w:val="1"/>
      <w:numFmt w:val="bullet"/>
      <w:lvlText w:val=""/>
      <w:lvlJc w:val="left"/>
      <w:pPr>
        <w:tabs>
          <w:tab w:val="num" w:pos="1440"/>
        </w:tabs>
        <w:ind w:left="1440" w:hanging="360"/>
      </w:pPr>
      <w:rPr>
        <w:rFonts w:ascii="Wingdings" w:hAnsi="Wingdings" w:hint="default"/>
      </w:rPr>
    </w:lvl>
    <w:lvl w:ilvl="2" w:tplc="9D4044B0" w:tentative="1">
      <w:start w:val="1"/>
      <w:numFmt w:val="bullet"/>
      <w:lvlText w:val=""/>
      <w:lvlJc w:val="left"/>
      <w:pPr>
        <w:tabs>
          <w:tab w:val="num" w:pos="2160"/>
        </w:tabs>
        <w:ind w:left="2160" w:hanging="360"/>
      </w:pPr>
      <w:rPr>
        <w:rFonts w:ascii="Wingdings" w:hAnsi="Wingdings" w:hint="default"/>
      </w:rPr>
    </w:lvl>
    <w:lvl w:ilvl="3" w:tplc="5EDA308E" w:tentative="1">
      <w:start w:val="1"/>
      <w:numFmt w:val="bullet"/>
      <w:lvlText w:val=""/>
      <w:lvlJc w:val="left"/>
      <w:pPr>
        <w:tabs>
          <w:tab w:val="num" w:pos="2880"/>
        </w:tabs>
        <w:ind w:left="2880" w:hanging="360"/>
      </w:pPr>
      <w:rPr>
        <w:rFonts w:ascii="Wingdings" w:hAnsi="Wingdings" w:hint="default"/>
      </w:rPr>
    </w:lvl>
    <w:lvl w:ilvl="4" w:tplc="0B169B92" w:tentative="1">
      <w:start w:val="1"/>
      <w:numFmt w:val="bullet"/>
      <w:lvlText w:val=""/>
      <w:lvlJc w:val="left"/>
      <w:pPr>
        <w:tabs>
          <w:tab w:val="num" w:pos="3600"/>
        </w:tabs>
        <w:ind w:left="3600" w:hanging="360"/>
      </w:pPr>
      <w:rPr>
        <w:rFonts w:ascii="Wingdings" w:hAnsi="Wingdings" w:hint="default"/>
      </w:rPr>
    </w:lvl>
    <w:lvl w:ilvl="5" w:tplc="E0A2567A" w:tentative="1">
      <w:start w:val="1"/>
      <w:numFmt w:val="bullet"/>
      <w:lvlText w:val=""/>
      <w:lvlJc w:val="left"/>
      <w:pPr>
        <w:tabs>
          <w:tab w:val="num" w:pos="4320"/>
        </w:tabs>
        <w:ind w:left="4320" w:hanging="360"/>
      </w:pPr>
      <w:rPr>
        <w:rFonts w:ascii="Wingdings" w:hAnsi="Wingdings" w:hint="default"/>
      </w:rPr>
    </w:lvl>
    <w:lvl w:ilvl="6" w:tplc="1C345182" w:tentative="1">
      <w:start w:val="1"/>
      <w:numFmt w:val="bullet"/>
      <w:lvlText w:val=""/>
      <w:lvlJc w:val="left"/>
      <w:pPr>
        <w:tabs>
          <w:tab w:val="num" w:pos="5040"/>
        </w:tabs>
        <w:ind w:left="5040" w:hanging="360"/>
      </w:pPr>
      <w:rPr>
        <w:rFonts w:ascii="Wingdings" w:hAnsi="Wingdings" w:hint="default"/>
      </w:rPr>
    </w:lvl>
    <w:lvl w:ilvl="7" w:tplc="71DA3F5E" w:tentative="1">
      <w:start w:val="1"/>
      <w:numFmt w:val="bullet"/>
      <w:lvlText w:val=""/>
      <w:lvlJc w:val="left"/>
      <w:pPr>
        <w:tabs>
          <w:tab w:val="num" w:pos="5760"/>
        </w:tabs>
        <w:ind w:left="5760" w:hanging="360"/>
      </w:pPr>
      <w:rPr>
        <w:rFonts w:ascii="Wingdings" w:hAnsi="Wingdings" w:hint="default"/>
      </w:rPr>
    </w:lvl>
    <w:lvl w:ilvl="8" w:tplc="7612FF8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B7686"/>
    <w:multiLevelType w:val="hybridMultilevel"/>
    <w:tmpl w:val="903A6A0C"/>
    <w:lvl w:ilvl="0" w:tplc="E3C82EDA">
      <w:start w:val="1"/>
      <w:numFmt w:val="bullet"/>
      <w:lvlText w:val="•"/>
      <w:lvlJc w:val="left"/>
      <w:pPr>
        <w:tabs>
          <w:tab w:val="num" w:pos="720"/>
        </w:tabs>
        <w:ind w:left="720" w:hanging="360"/>
      </w:pPr>
      <w:rPr>
        <w:rFonts w:ascii="Arial" w:hAnsi="Arial" w:hint="default"/>
      </w:rPr>
    </w:lvl>
    <w:lvl w:ilvl="1" w:tplc="AD286272">
      <w:start w:val="149"/>
      <w:numFmt w:val="bullet"/>
      <w:lvlText w:val="•"/>
      <w:lvlJc w:val="left"/>
      <w:pPr>
        <w:tabs>
          <w:tab w:val="num" w:pos="1440"/>
        </w:tabs>
        <w:ind w:left="1440" w:hanging="360"/>
      </w:pPr>
      <w:rPr>
        <w:rFonts w:ascii="Arial" w:hAnsi="Arial" w:hint="default"/>
      </w:rPr>
    </w:lvl>
    <w:lvl w:ilvl="2" w:tplc="1514240E" w:tentative="1">
      <w:start w:val="1"/>
      <w:numFmt w:val="bullet"/>
      <w:lvlText w:val="•"/>
      <w:lvlJc w:val="left"/>
      <w:pPr>
        <w:tabs>
          <w:tab w:val="num" w:pos="2160"/>
        </w:tabs>
        <w:ind w:left="2160" w:hanging="360"/>
      </w:pPr>
      <w:rPr>
        <w:rFonts w:ascii="Arial" w:hAnsi="Arial" w:hint="default"/>
      </w:rPr>
    </w:lvl>
    <w:lvl w:ilvl="3" w:tplc="B05665C6" w:tentative="1">
      <w:start w:val="1"/>
      <w:numFmt w:val="bullet"/>
      <w:lvlText w:val="•"/>
      <w:lvlJc w:val="left"/>
      <w:pPr>
        <w:tabs>
          <w:tab w:val="num" w:pos="2880"/>
        </w:tabs>
        <w:ind w:left="2880" w:hanging="360"/>
      </w:pPr>
      <w:rPr>
        <w:rFonts w:ascii="Arial" w:hAnsi="Arial" w:hint="default"/>
      </w:rPr>
    </w:lvl>
    <w:lvl w:ilvl="4" w:tplc="E5DCEEC6" w:tentative="1">
      <w:start w:val="1"/>
      <w:numFmt w:val="bullet"/>
      <w:lvlText w:val="•"/>
      <w:lvlJc w:val="left"/>
      <w:pPr>
        <w:tabs>
          <w:tab w:val="num" w:pos="3600"/>
        </w:tabs>
        <w:ind w:left="3600" w:hanging="360"/>
      </w:pPr>
      <w:rPr>
        <w:rFonts w:ascii="Arial" w:hAnsi="Arial" w:hint="default"/>
      </w:rPr>
    </w:lvl>
    <w:lvl w:ilvl="5" w:tplc="E800D914" w:tentative="1">
      <w:start w:val="1"/>
      <w:numFmt w:val="bullet"/>
      <w:lvlText w:val="•"/>
      <w:lvlJc w:val="left"/>
      <w:pPr>
        <w:tabs>
          <w:tab w:val="num" w:pos="4320"/>
        </w:tabs>
        <w:ind w:left="4320" w:hanging="360"/>
      </w:pPr>
      <w:rPr>
        <w:rFonts w:ascii="Arial" w:hAnsi="Arial" w:hint="default"/>
      </w:rPr>
    </w:lvl>
    <w:lvl w:ilvl="6" w:tplc="51500406" w:tentative="1">
      <w:start w:val="1"/>
      <w:numFmt w:val="bullet"/>
      <w:lvlText w:val="•"/>
      <w:lvlJc w:val="left"/>
      <w:pPr>
        <w:tabs>
          <w:tab w:val="num" w:pos="5040"/>
        </w:tabs>
        <w:ind w:left="5040" w:hanging="360"/>
      </w:pPr>
      <w:rPr>
        <w:rFonts w:ascii="Arial" w:hAnsi="Arial" w:hint="default"/>
      </w:rPr>
    </w:lvl>
    <w:lvl w:ilvl="7" w:tplc="BE8EEF10" w:tentative="1">
      <w:start w:val="1"/>
      <w:numFmt w:val="bullet"/>
      <w:lvlText w:val="•"/>
      <w:lvlJc w:val="left"/>
      <w:pPr>
        <w:tabs>
          <w:tab w:val="num" w:pos="5760"/>
        </w:tabs>
        <w:ind w:left="5760" w:hanging="360"/>
      </w:pPr>
      <w:rPr>
        <w:rFonts w:ascii="Arial" w:hAnsi="Arial" w:hint="default"/>
      </w:rPr>
    </w:lvl>
    <w:lvl w:ilvl="8" w:tplc="CEF66C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816F76"/>
    <w:multiLevelType w:val="hybridMultilevel"/>
    <w:tmpl w:val="8FEA8224"/>
    <w:lvl w:ilvl="0" w:tplc="46708A92">
      <w:start w:val="1"/>
      <w:numFmt w:val="bullet"/>
      <w:lvlText w:val="•"/>
      <w:lvlJc w:val="left"/>
      <w:pPr>
        <w:tabs>
          <w:tab w:val="num" w:pos="720"/>
        </w:tabs>
        <w:ind w:left="720" w:hanging="360"/>
      </w:pPr>
      <w:rPr>
        <w:rFonts w:ascii="Arial" w:hAnsi="Arial" w:hint="default"/>
      </w:rPr>
    </w:lvl>
    <w:lvl w:ilvl="1" w:tplc="779075C2" w:tentative="1">
      <w:start w:val="1"/>
      <w:numFmt w:val="bullet"/>
      <w:lvlText w:val="•"/>
      <w:lvlJc w:val="left"/>
      <w:pPr>
        <w:tabs>
          <w:tab w:val="num" w:pos="1440"/>
        </w:tabs>
        <w:ind w:left="1440" w:hanging="360"/>
      </w:pPr>
      <w:rPr>
        <w:rFonts w:ascii="Arial" w:hAnsi="Arial" w:hint="default"/>
      </w:rPr>
    </w:lvl>
    <w:lvl w:ilvl="2" w:tplc="03BA78C6" w:tentative="1">
      <w:start w:val="1"/>
      <w:numFmt w:val="bullet"/>
      <w:lvlText w:val="•"/>
      <w:lvlJc w:val="left"/>
      <w:pPr>
        <w:tabs>
          <w:tab w:val="num" w:pos="2160"/>
        </w:tabs>
        <w:ind w:left="2160" w:hanging="360"/>
      </w:pPr>
      <w:rPr>
        <w:rFonts w:ascii="Arial" w:hAnsi="Arial" w:hint="default"/>
      </w:rPr>
    </w:lvl>
    <w:lvl w:ilvl="3" w:tplc="E8B4E6F0" w:tentative="1">
      <w:start w:val="1"/>
      <w:numFmt w:val="bullet"/>
      <w:lvlText w:val="•"/>
      <w:lvlJc w:val="left"/>
      <w:pPr>
        <w:tabs>
          <w:tab w:val="num" w:pos="2880"/>
        </w:tabs>
        <w:ind w:left="2880" w:hanging="360"/>
      </w:pPr>
      <w:rPr>
        <w:rFonts w:ascii="Arial" w:hAnsi="Arial" w:hint="default"/>
      </w:rPr>
    </w:lvl>
    <w:lvl w:ilvl="4" w:tplc="37A41A70" w:tentative="1">
      <w:start w:val="1"/>
      <w:numFmt w:val="bullet"/>
      <w:lvlText w:val="•"/>
      <w:lvlJc w:val="left"/>
      <w:pPr>
        <w:tabs>
          <w:tab w:val="num" w:pos="3600"/>
        </w:tabs>
        <w:ind w:left="3600" w:hanging="360"/>
      </w:pPr>
      <w:rPr>
        <w:rFonts w:ascii="Arial" w:hAnsi="Arial" w:hint="default"/>
      </w:rPr>
    </w:lvl>
    <w:lvl w:ilvl="5" w:tplc="986874BA" w:tentative="1">
      <w:start w:val="1"/>
      <w:numFmt w:val="bullet"/>
      <w:lvlText w:val="•"/>
      <w:lvlJc w:val="left"/>
      <w:pPr>
        <w:tabs>
          <w:tab w:val="num" w:pos="4320"/>
        </w:tabs>
        <w:ind w:left="4320" w:hanging="360"/>
      </w:pPr>
      <w:rPr>
        <w:rFonts w:ascii="Arial" w:hAnsi="Arial" w:hint="default"/>
      </w:rPr>
    </w:lvl>
    <w:lvl w:ilvl="6" w:tplc="93F81826" w:tentative="1">
      <w:start w:val="1"/>
      <w:numFmt w:val="bullet"/>
      <w:lvlText w:val="•"/>
      <w:lvlJc w:val="left"/>
      <w:pPr>
        <w:tabs>
          <w:tab w:val="num" w:pos="5040"/>
        </w:tabs>
        <w:ind w:left="5040" w:hanging="360"/>
      </w:pPr>
      <w:rPr>
        <w:rFonts w:ascii="Arial" w:hAnsi="Arial" w:hint="default"/>
      </w:rPr>
    </w:lvl>
    <w:lvl w:ilvl="7" w:tplc="A8902AFE" w:tentative="1">
      <w:start w:val="1"/>
      <w:numFmt w:val="bullet"/>
      <w:lvlText w:val="•"/>
      <w:lvlJc w:val="left"/>
      <w:pPr>
        <w:tabs>
          <w:tab w:val="num" w:pos="5760"/>
        </w:tabs>
        <w:ind w:left="5760" w:hanging="360"/>
      </w:pPr>
      <w:rPr>
        <w:rFonts w:ascii="Arial" w:hAnsi="Arial" w:hint="default"/>
      </w:rPr>
    </w:lvl>
    <w:lvl w:ilvl="8" w:tplc="A2A4EB9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4"/>
  </w:num>
  <w:num w:numId="3">
    <w:abstractNumId w:val="4"/>
  </w:num>
  <w:num w:numId="4">
    <w:abstractNumId w:val="3"/>
  </w:num>
  <w:num w:numId="5">
    <w:abstractNumId w:val="7"/>
  </w:num>
  <w:num w:numId="6">
    <w:abstractNumId w:val="8"/>
  </w:num>
  <w:num w:numId="7">
    <w:abstractNumId w:val="11"/>
  </w:num>
  <w:num w:numId="8">
    <w:abstractNumId w:val="13"/>
  </w:num>
  <w:num w:numId="9">
    <w:abstractNumId w:val="6"/>
  </w:num>
  <w:num w:numId="10">
    <w:abstractNumId w:val="1"/>
  </w:num>
  <w:num w:numId="11">
    <w:abstractNumId w:val="9"/>
  </w:num>
  <w:num w:numId="12">
    <w:abstractNumId w:val="10"/>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82"/>
    <w:rsid w:val="00071B74"/>
    <w:rsid w:val="000A3107"/>
    <w:rsid w:val="001E791D"/>
    <w:rsid w:val="00297FD5"/>
    <w:rsid w:val="002A5365"/>
    <w:rsid w:val="002B2795"/>
    <w:rsid w:val="002C7D5D"/>
    <w:rsid w:val="00314C77"/>
    <w:rsid w:val="003210F4"/>
    <w:rsid w:val="003220E7"/>
    <w:rsid w:val="00376A0A"/>
    <w:rsid w:val="003B3A06"/>
    <w:rsid w:val="003E7838"/>
    <w:rsid w:val="00425F06"/>
    <w:rsid w:val="00427A59"/>
    <w:rsid w:val="004651A1"/>
    <w:rsid w:val="00534204"/>
    <w:rsid w:val="005666F7"/>
    <w:rsid w:val="00594135"/>
    <w:rsid w:val="00597B2B"/>
    <w:rsid w:val="005D020F"/>
    <w:rsid w:val="006609A4"/>
    <w:rsid w:val="006642DE"/>
    <w:rsid w:val="006C221C"/>
    <w:rsid w:val="006D7635"/>
    <w:rsid w:val="00722852"/>
    <w:rsid w:val="007520B7"/>
    <w:rsid w:val="007B3F82"/>
    <w:rsid w:val="00802A12"/>
    <w:rsid w:val="008309C9"/>
    <w:rsid w:val="00841240"/>
    <w:rsid w:val="00847CFB"/>
    <w:rsid w:val="008E697E"/>
    <w:rsid w:val="009C5C33"/>
    <w:rsid w:val="009F2364"/>
    <w:rsid w:val="00AF3F67"/>
    <w:rsid w:val="00B354B6"/>
    <w:rsid w:val="00B3721D"/>
    <w:rsid w:val="00B5022C"/>
    <w:rsid w:val="00B804ED"/>
    <w:rsid w:val="00B9786E"/>
    <w:rsid w:val="00BC668B"/>
    <w:rsid w:val="00D0124F"/>
    <w:rsid w:val="00D32F1B"/>
    <w:rsid w:val="00D45E93"/>
    <w:rsid w:val="00DF7246"/>
    <w:rsid w:val="00E64122"/>
    <w:rsid w:val="00EC5C9F"/>
    <w:rsid w:val="00EC6B76"/>
    <w:rsid w:val="00F429A4"/>
    <w:rsid w:val="00F5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D4B2"/>
  <w15:chartTrackingRefBased/>
  <w15:docId w15:val="{6E944E34-60FD-4131-BD67-2280FABD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F82"/>
    <w:rPr>
      <w:rFonts w:ascii="Segoe UI" w:hAnsi="Segoe UI" w:cs="Segoe UI"/>
      <w:sz w:val="18"/>
      <w:szCs w:val="18"/>
    </w:rPr>
  </w:style>
  <w:style w:type="paragraph" w:styleId="NoSpacing">
    <w:name w:val="No Spacing"/>
    <w:uiPriority w:val="1"/>
    <w:qFormat/>
    <w:rsid w:val="009C5C33"/>
    <w:pPr>
      <w:spacing w:after="0" w:line="240" w:lineRule="auto"/>
    </w:pPr>
  </w:style>
  <w:style w:type="character" w:styleId="Hyperlink">
    <w:name w:val="Hyperlink"/>
    <w:basedOn w:val="DefaultParagraphFont"/>
    <w:uiPriority w:val="99"/>
    <w:unhideWhenUsed/>
    <w:rsid w:val="008309C9"/>
    <w:rPr>
      <w:color w:val="0563C1" w:themeColor="hyperlink"/>
      <w:u w:val="single"/>
    </w:rPr>
  </w:style>
  <w:style w:type="character" w:styleId="UnresolvedMention">
    <w:name w:val="Unresolved Mention"/>
    <w:basedOn w:val="DefaultParagraphFont"/>
    <w:uiPriority w:val="99"/>
    <w:semiHidden/>
    <w:unhideWhenUsed/>
    <w:rsid w:val="008309C9"/>
    <w:rPr>
      <w:color w:val="605E5C"/>
      <w:shd w:val="clear" w:color="auto" w:fill="E1DFDD"/>
    </w:rPr>
  </w:style>
  <w:style w:type="paragraph" w:styleId="Header">
    <w:name w:val="header"/>
    <w:basedOn w:val="Normal"/>
    <w:link w:val="HeaderChar"/>
    <w:uiPriority w:val="99"/>
    <w:unhideWhenUsed/>
    <w:rsid w:val="003E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838"/>
  </w:style>
  <w:style w:type="paragraph" w:styleId="Footer">
    <w:name w:val="footer"/>
    <w:basedOn w:val="Normal"/>
    <w:link w:val="FooterChar"/>
    <w:uiPriority w:val="99"/>
    <w:unhideWhenUsed/>
    <w:rsid w:val="003E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838"/>
  </w:style>
  <w:style w:type="character" w:customStyle="1" w:styleId="Heading1Char">
    <w:name w:val="Heading 1 Char"/>
    <w:basedOn w:val="DefaultParagraphFont"/>
    <w:link w:val="Heading1"/>
    <w:uiPriority w:val="9"/>
    <w:rsid w:val="003E78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763">
      <w:bodyDiv w:val="1"/>
      <w:marLeft w:val="0"/>
      <w:marRight w:val="0"/>
      <w:marTop w:val="0"/>
      <w:marBottom w:val="0"/>
      <w:divBdr>
        <w:top w:val="none" w:sz="0" w:space="0" w:color="auto"/>
        <w:left w:val="none" w:sz="0" w:space="0" w:color="auto"/>
        <w:bottom w:val="none" w:sz="0" w:space="0" w:color="auto"/>
        <w:right w:val="none" w:sz="0" w:space="0" w:color="auto"/>
      </w:divBdr>
      <w:divsChild>
        <w:div w:id="439952687">
          <w:marLeft w:val="547"/>
          <w:marRight w:val="0"/>
          <w:marTop w:val="0"/>
          <w:marBottom w:val="0"/>
          <w:divBdr>
            <w:top w:val="none" w:sz="0" w:space="0" w:color="auto"/>
            <w:left w:val="none" w:sz="0" w:space="0" w:color="auto"/>
            <w:bottom w:val="none" w:sz="0" w:space="0" w:color="auto"/>
            <w:right w:val="none" w:sz="0" w:space="0" w:color="auto"/>
          </w:divBdr>
        </w:div>
      </w:divsChild>
    </w:div>
    <w:div w:id="116026960">
      <w:bodyDiv w:val="1"/>
      <w:marLeft w:val="0"/>
      <w:marRight w:val="0"/>
      <w:marTop w:val="0"/>
      <w:marBottom w:val="0"/>
      <w:divBdr>
        <w:top w:val="none" w:sz="0" w:space="0" w:color="auto"/>
        <w:left w:val="none" w:sz="0" w:space="0" w:color="auto"/>
        <w:bottom w:val="none" w:sz="0" w:space="0" w:color="auto"/>
        <w:right w:val="none" w:sz="0" w:space="0" w:color="auto"/>
      </w:divBdr>
      <w:divsChild>
        <w:div w:id="526213637">
          <w:marLeft w:val="1166"/>
          <w:marRight w:val="0"/>
          <w:marTop w:val="120"/>
          <w:marBottom w:val="0"/>
          <w:divBdr>
            <w:top w:val="none" w:sz="0" w:space="0" w:color="auto"/>
            <w:left w:val="none" w:sz="0" w:space="0" w:color="auto"/>
            <w:bottom w:val="none" w:sz="0" w:space="0" w:color="auto"/>
            <w:right w:val="none" w:sz="0" w:space="0" w:color="auto"/>
          </w:divBdr>
        </w:div>
        <w:div w:id="902327493">
          <w:marLeft w:val="1166"/>
          <w:marRight w:val="0"/>
          <w:marTop w:val="120"/>
          <w:marBottom w:val="0"/>
          <w:divBdr>
            <w:top w:val="none" w:sz="0" w:space="0" w:color="auto"/>
            <w:left w:val="none" w:sz="0" w:space="0" w:color="auto"/>
            <w:bottom w:val="none" w:sz="0" w:space="0" w:color="auto"/>
            <w:right w:val="none" w:sz="0" w:space="0" w:color="auto"/>
          </w:divBdr>
        </w:div>
        <w:div w:id="923802101">
          <w:marLeft w:val="1166"/>
          <w:marRight w:val="0"/>
          <w:marTop w:val="120"/>
          <w:marBottom w:val="0"/>
          <w:divBdr>
            <w:top w:val="none" w:sz="0" w:space="0" w:color="auto"/>
            <w:left w:val="none" w:sz="0" w:space="0" w:color="auto"/>
            <w:bottom w:val="none" w:sz="0" w:space="0" w:color="auto"/>
            <w:right w:val="none" w:sz="0" w:space="0" w:color="auto"/>
          </w:divBdr>
        </w:div>
        <w:div w:id="536045661">
          <w:marLeft w:val="1166"/>
          <w:marRight w:val="0"/>
          <w:marTop w:val="120"/>
          <w:marBottom w:val="0"/>
          <w:divBdr>
            <w:top w:val="none" w:sz="0" w:space="0" w:color="auto"/>
            <w:left w:val="none" w:sz="0" w:space="0" w:color="auto"/>
            <w:bottom w:val="none" w:sz="0" w:space="0" w:color="auto"/>
            <w:right w:val="none" w:sz="0" w:space="0" w:color="auto"/>
          </w:divBdr>
        </w:div>
        <w:div w:id="1368986280">
          <w:marLeft w:val="1166"/>
          <w:marRight w:val="0"/>
          <w:marTop w:val="120"/>
          <w:marBottom w:val="0"/>
          <w:divBdr>
            <w:top w:val="none" w:sz="0" w:space="0" w:color="auto"/>
            <w:left w:val="none" w:sz="0" w:space="0" w:color="auto"/>
            <w:bottom w:val="none" w:sz="0" w:space="0" w:color="auto"/>
            <w:right w:val="none" w:sz="0" w:space="0" w:color="auto"/>
          </w:divBdr>
        </w:div>
        <w:div w:id="913703850">
          <w:marLeft w:val="1166"/>
          <w:marRight w:val="0"/>
          <w:marTop w:val="120"/>
          <w:marBottom w:val="0"/>
          <w:divBdr>
            <w:top w:val="none" w:sz="0" w:space="0" w:color="auto"/>
            <w:left w:val="none" w:sz="0" w:space="0" w:color="auto"/>
            <w:bottom w:val="none" w:sz="0" w:space="0" w:color="auto"/>
            <w:right w:val="none" w:sz="0" w:space="0" w:color="auto"/>
          </w:divBdr>
        </w:div>
      </w:divsChild>
    </w:div>
    <w:div w:id="232472695">
      <w:bodyDiv w:val="1"/>
      <w:marLeft w:val="0"/>
      <w:marRight w:val="0"/>
      <w:marTop w:val="0"/>
      <w:marBottom w:val="0"/>
      <w:divBdr>
        <w:top w:val="none" w:sz="0" w:space="0" w:color="auto"/>
        <w:left w:val="none" w:sz="0" w:space="0" w:color="auto"/>
        <w:bottom w:val="none" w:sz="0" w:space="0" w:color="auto"/>
        <w:right w:val="none" w:sz="0" w:space="0" w:color="auto"/>
      </w:divBdr>
      <w:divsChild>
        <w:div w:id="152642062">
          <w:marLeft w:val="302"/>
          <w:marRight w:val="0"/>
          <w:marTop w:val="0"/>
          <w:marBottom w:val="0"/>
          <w:divBdr>
            <w:top w:val="none" w:sz="0" w:space="0" w:color="auto"/>
            <w:left w:val="none" w:sz="0" w:space="0" w:color="auto"/>
            <w:bottom w:val="none" w:sz="0" w:space="0" w:color="auto"/>
            <w:right w:val="none" w:sz="0" w:space="0" w:color="auto"/>
          </w:divBdr>
        </w:div>
        <w:div w:id="1428112420">
          <w:marLeft w:val="302"/>
          <w:marRight w:val="0"/>
          <w:marTop w:val="0"/>
          <w:marBottom w:val="0"/>
          <w:divBdr>
            <w:top w:val="none" w:sz="0" w:space="0" w:color="auto"/>
            <w:left w:val="none" w:sz="0" w:space="0" w:color="auto"/>
            <w:bottom w:val="none" w:sz="0" w:space="0" w:color="auto"/>
            <w:right w:val="none" w:sz="0" w:space="0" w:color="auto"/>
          </w:divBdr>
        </w:div>
        <w:div w:id="778187696">
          <w:marLeft w:val="302"/>
          <w:marRight w:val="0"/>
          <w:marTop w:val="0"/>
          <w:marBottom w:val="0"/>
          <w:divBdr>
            <w:top w:val="none" w:sz="0" w:space="0" w:color="auto"/>
            <w:left w:val="none" w:sz="0" w:space="0" w:color="auto"/>
            <w:bottom w:val="none" w:sz="0" w:space="0" w:color="auto"/>
            <w:right w:val="none" w:sz="0" w:space="0" w:color="auto"/>
          </w:divBdr>
        </w:div>
      </w:divsChild>
    </w:div>
    <w:div w:id="266085437">
      <w:bodyDiv w:val="1"/>
      <w:marLeft w:val="0"/>
      <w:marRight w:val="0"/>
      <w:marTop w:val="0"/>
      <w:marBottom w:val="0"/>
      <w:divBdr>
        <w:top w:val="none" w:sz="0" w:space="0" w:color="auto"/>
        <w:left w:val="none" w:sz="0" w:space="0" w:color="auto"/>
        <w:bottom w:val="none" w:sz="0" w:space="0" w:color="auto"/>
        <w:right w:val="none" w:sz="0" w:space="0" w:color="auto"/>
      </w:divBdr>
    </w:div>
    <w:div w:id="448745273">
      <w:bodyDiv w:val="1"/>
      <w:marLeft w:val="0"/>
      <w:marRight w:val="0"/>
      <w:marTop w:val="0"/>
      <w:marBottom w:val="0"/>
      <w:divBdr>
        <w:top w:val="none" w:sz="0" w:space="0" w:color="auto"/>
        <w:left w:val="none" w:sz="0" w:space="0" w:color="auto"/>
        <w:bottom w:val="none" w:sz="0" w:space="0" w:color="auto"/>
        <w:right w:val="none" w:sz="0" w:space="0" w:color="auto"/>
      </w:divBdr>
      <w:divsChild>
        <w:div w:id="1306592198">
          <w:marLeft w:val="590"/>
          <w:marRight w:val="0"/>
          <w:marTop w:val="23"/>
          <w:marBottom w:val="45"/>
          <w:divBdr>
            <w:top w:val="none" w:sz="0" w:space="0" w:color="auto"/>
            <w:left w:val="none" w:sz="0" w:space="0" w:color="auto"/>
            <w:bottom w:val="none" w:sz="0" w:space="0" w:color="auto"/>
            <w:right w:val="none" w:sz="0" w:space="0" w:color="auto"/>
          </w:divBdr>
        </w:div>
        <w:div w:id="336349693">
          <w:marLeft w:val="590"/>
          <w:marRight w:val="0"/>
          <w:marTop w:val="23"/>
          <w:marBottom w:val="45"/>
          <w:divBdr>
            <w:top w:val="none" w:sz="0" w:space="0" w:color="auto"/>
            <w:left w:val="none" w:sz="0" w:space="0" w:color="auto"/>
            <w:bottom w:val="none" w:sz="0" w:space="0" w:color="auto"/>
            <w:right w:val="none" w:sz="0" w:space="0" w:color="auto"/>
          </w:divBdr>
        </w:div>
        <w:div w:id="1853954128">
          <w:marLeft w:val="590"/>
          <w:marRight w:val="0"/>
          <w:marTop w:val="23"/>
          <w:marBottom w:val="45"/>
          <w:divBdr>
            <w:top w:val="none" w:sz="0" w:space="0" w:color="auto"/>
            <w:left w:val="none" w:sz="0" w:space="0" w:color="auto"/>
            <w:bottom w:val="none" w:sz="0" w:space="0" w:color="auto"/>
            <w:right w:val="none" w:sz="0" w:space="0" w:color="auto"/>
          </w:divBdr>
        </w:div>
        <w:div w:id="1708335482">
          <w:marLeft w:val="590"/>
          <w:marRight w:val="0"/>
          <w:marTop w:val="23"/>
          <w:marBottom w:val="45"/>
          <w:divBdr>
            <w:top w:val="none" w:sz="0" w:space="0" w:color="auto"/>
            <w:left w:val="none" w:sz="0" w:space="0" w:color="auto"/>
            <w:bottom w:val="none" w:sz="0" w:space="0" w:color="auto"/>
            <w:right w:val="none" w:sz="0" w:space="0" w:color="auto"/>
          </w:divBdr>
        </w:div>
        <w:div w:id="1867132939">
          <w:marLeft w:val="590"/>
          <w:marRight w:val="0"/>
          <w:marTop w:val="23"/>
          <w:marBottom w:val="45"/>
          <w:divBdr>
            <w:top w:val="none" w:sz="0" w:space="0" w:color="auto"/>
            <w:left w:val="none" w:sz="0" w:space="0" w:color="auto"/>
            <w:bottom w:val="none" w:sz="0" w:space="0" w:color="auto"/>
            <w:right w:val="none" w:sz="0" w:space="0" w:color="auto"/>
          </w:divBdr>
        </w:div>
      </w:divsChild>
    </w:div>
    <w:div w:id="506022199">
      <w:bodyDiv w:val="1"/>
      <w:marLeft w:val="0"/>
      <w:marRight w:val="0"/>
      <w:marTop w:val="0"/>
      <w:marBottom w:val="0"/>
      <w:divBdr>
        <w:top w:val="none" w:sz="0" w:space="0" w:color="auto"/>
        <w:left w:val="none" w:sz="0" w:space="0" w:color="auto"/>
        <w:bottom w:val="none" w:sz="0" w:space="0" w:color="auto"/>
        <w:right w:val="none" w:sz="0" w:space="0" w:color="auto"/>
      </w:divBdr>
      <w:divsChild>
        <w:div w:id="1426684468">
          <w:marLeft w:val="720"/>
          <w:marRight w:val="0"/>
          <w:marTop w:val="0"/>
          <w:marBottom w:val="0"/>
          <w:divBdr>
            <w:top w:val="none" w:sz="0" w:space="0" w:color="auto"/>
            <w:left w:val="none" w:sz="0" w:space="0" w:color="auto"/>
            <w:bottom w:val="none" w:sz="0" w:space="0" w:color="auto"/>
            <w:right w:val="none" w:sz="0" w:space="0" w:color="auto"/>
          </w:divBdr>
        </w:div>
        <w:div w:id="1978680480">
          <w:marLeft w:val="1354"/>
          <w:marRight w:val="0"/>
          <w:marTop w:val="0"/>
          <w:marBottom w:val="0"/>
          <w:divBdr>
            <w:top w:val="none" w:sz="0" w:space="0" w:color="auto"/>
            <w:left w:val="none" w:sz="0" w:space="0" w:color="auto"/>
            <w:bottom w:val="none" w:sz="0" w:space="0" w:color="auto"/>
            <w:right w:val="none" w:sz="0" w:space="0" w:color="auto"/>
          </w:divBdr>
        </w:div>
        <w:div w:id="917322034">
          <w:marLeft w:val="720"/>
          <w:marRight w:val="0"/>
          <w:marTop w:val="0"/>
          <w:marBottom w:val="0"/>
          <w:divBdr>
            <w:top w:val="none" w:sz="0" w:space="0" w:color="auto"/>
            <w:left w:val="none" w:sz="0" w:space="0" w:color="auto"/>
            <w:bottom w:val="none" w:sz="0" w:space="0" w:color="auto"/>
            <w:right w:val="none" w:sz="0" w:space="0" w:color="auto"/>
          </w:divBdr>
        </w:div>
        <w:div w:id="864900240">
          <w:marLeft w:val="1080"/>
          <w:marRight w:val="0"/>
          <w:marTop w:val="0"/>
          <w:marBottom w:val="0"/>
          <w:divBdr>
            <w:top w:val="none" w:sz="0" w:space="0" w:color="auto"/>
            <w:left w:val="none" w:sz="0" w:space="0" w:color="auto"/>
            <w:bottom w:val="none" w:sz="0" w:space="0" w:color="auto"/>
            <w:right w:val="none" w:sz="0" w:space="0" w:color="auto"/>
          </w:divBdr>
        </w:div>
        <w:div w:id="1400983468">
          <w:marLeft w:val="720"/>
          <w:marRight w:val="0"/>
          <w:marTop w:val="0"/>
          <w:marBottom w:val="0"/>
          <w:divBdr>
            <w:top w:val="none" w:sz="0" w:space="0" w:color="auto"/>
            <w:left w:val="none" w:sz="0" w:space="0" w:color="auto"/>
            <w:bottom w:val="none" w:sz="0" w:space="0" w:color="auto"/>
            <w:right w:val="none" w:sz="0" w:space="0" w:color="auto"/>
          </w:divBdr>
        </w:div>
        <w:div w:id="202255253">
          <w:marLeft w:val="1080"/>
          <w:marRight w:val="0"/>
          <w:marTop w:val="0"/>
          <w:marBottom w:val="0"/>
          <w:divBdr>
            <w:top w:val="none" w:sz="0" w:space="0" w:color="auto"/>
            <w:left w:val="none" w:sz="0" w:space="0" w:color="auto"/>
            <w:bottom w:val="none" w:sz="0" w:space="0" w:color="auto"/>
            <w:right w:val="none" w:sz="0" w:space="0" w:color="auto"/>
          </w:divBdr>
        </w:div>
        <w:div w:id="1040471389">
          <w:marLeft w:val="1080"/>
          <w:marRight w:val="0"/>
          <w:marTop w:val="0"/>
          <w:marBottom w:val="0"/>
          <w:divBdr>
            <w:top w:val="none" w:sz="0" w:space="0" w:color="auto"/>
            <w:left w:val="none" w:sz="0" w:space="0" w:color="auto"/>
            <w:bottom w:val="none" w:sz="0" w:space="0" w:color="auto"/>
            <w:right w:val="none" w:sz="0" w:space="0" w:color="auto"/>
          </w:divBdr>
        </w:div>
        <w:div w:id="445197623">
          <w:marLeft w:val="1080"/>
          <w:marRight w:val="0"/>
          <w:marTop w:val="0"/>
          <w:marBottom w:val="0"/>
          <w:divBdr>
            <w:top w:val="none" w:sz="0" w:space="0" w:color="auto"/>
            <w:left w:val="none" w:sz="0" w:space="0" w:color="auto"/>
            <w:bottom w:val="none" w:sz="0" w:space="0" w:color="auto"/>
            <w:right w:val="none" w:sz="0" w:space="0" w:color="auto"/>
          </w:divBdr>
        </w:div>
        <w:div w:id="483552139">
          <w:marLeft w:val="1080"/>
          <w:marRight w:val="0"/>
          <w:marTop w:val="0"/>
          <w:marBottom w:val="0"/>
          <w:divBdr>
            <w:top w:val="none" w:sz="0" w:space="0" w:color="auto"/>
            <w:left w:val="none" w:sz="0" w:space="0" w:color="auto"/>
            <w:bottom w:val="none" w:sz="0" w:space="0" w:color="auto"/>
            <w:right w:val="none" w:sz="0" w:space="0" w:color="auto"/>
          </w:divBdr>
        </w:div>
        <w:div w:id="1819760491">
          <w:marLeft w:val="1080"/>
          <w:marRight w:val="0"/>
          <w:marTop w:val="0"/>
          <w:marBottom w:val="0"/>
          <w:divBdr>
            <w:top w:val="none" w:sz="0" w:space="0" w:color="auto"/>
            <w:left w:val="none" w:sz="0" w:space="0" w:color="auto"/>
            <w:bottom w:val="none" w:sz="0" w:space="0" w:color="auto"/>
            <w:right w:val="none" w:sz="0" w:space="0" w:color="auto"/>
          </w:divBdr>
        </w:div>
        <w:div w:id="1367952243">
          <w:marLeft w:val="1080"/>
          <w:marRight w:val="0"/>
          <w:marTop w:val="0"/>
          <w:marBottom w:val="0"/>
          <w:divBdr>
            <w:top w:val="none" w:sz="0" w:space="0" w:color="auto"/>
            <w:left w:val="none" w:sz="0" w:space="0" w:color="auto"/>
            <w:bottom w:val="none" w:sz="0" w:space="0" w:color="auto"/>
            <w:right w:val="none" w:sz="0" w:space="0" w:color="auto"/>
          </w:divBdr>
        </w:div>
      </w:divsChild>
    </w:div>
    <w:div w:id="552930374">
      <w:bodyDiv w:val="1"/>
      <w:marLeft w:val="0"/>
      <w:marRight w:val="0"/>
      <w:marTop w:val="0"/>
      <w:marBottom w:val="0"/>
      <w:divBdr>
        <w:top w:val="none" w:sz="0" w:space="0" w:color="auto"/>
        <w:left w:val="none" w:sz="0" w:space="0" w:color="auto"/>
        <w:bottom w:val="none" w:sz="0" w:space="0" w:color="auto"/>
        <w:right w:val="none" w:sz="0" w:space="0" w:color="auto"/>
      </w:divBdr>
    </w:div>
    <w:div w:id="957835862">
      <w:bodyDiv w:val="1"/>
      <w:marLeft w:val="0"/>
      <w:marRight w:val="0"/>
      <w:marTop w:val="0"/>
      <w:marBottom w:val="0"/>
      <w:divBdr>
        <w:top w:val="none" w:sz="0" w:space="0" w:color="auto"/>
        <w:left w:val="none" w:sz="0" w:space="0" w:color="auto"/>
        <w:bottom w:val="none" w:sz="0" w:space="0" w:color="auto"/>
        <w:right w:val="none" w:sz="0" w:space="0" w:color="auto"/>
      </w:divBdr>
      <w:divsChild>
        <w:div w:id="127669231">
          <w:marLeft w:val="590"/>
          <w:marRight w:val="0"/>
          <w:marTop w:val="23"/>
          <w:marBottom w:val="45"/>
          <w:divBdr>
            <w:top w:val="none" w:sz="0" w:space="0" w:color="auto"/>
            <w:left w:val="none" w:sz="0" w:space="0" w:color="auto"/>
            <w:bottom w:val="none" w:sz="0" w:space="0" w:color="auto"/>
            <w:right w:val="none" w:sz="0" w:space="0" w:color="auto"/>
          </w:divBdr>
        </w:div>
        <w:div w:id="101923033">
          <w:marLeft w:val="590"/>
          <w:marRight w:val="0"/>
          <w:marTop w:val="23"/>
          <w:marBottom w:val="45"/>
          <w:divBdr>
            <w:top w:val="none" w:sz="0" w:space="0" w:color="auto"/>
            <w:left w:val="none" w:sz="0" w:space="0" w:color="auto"/>
            <w:bottom w:val="none" w:sz="0" w:space="0" w:color="auto"/>
            <w:right w:val="none" w:sz="0" w:space="0" w:color="auto"/>
          </w:divBdr>
        </w:div>
        <w:div w:id="1974670461">
          <w:marLeft w:val="590"/>
          <w:marRight w:val="0"/>
          <w:marTop w:val="23"/>
          <w:marBottom w:val="45"/>
          <w:divBdr>
            <w:top w:val="none" w:sz="0" w:space="0" w:color="auto"/>
            <w:left w:val="none" w:sz="0" w:space="0" w:color="auto"/>
            <w:bottom w:val="none" w:sz="0" w:space="0" w:color="auto"/>
            <w:right w:val="none" w:sz="0" w:space="0" w:color="auto"/>
          </w:divBdr>
        </w:div>
        <w:div w:id="1269658647">
          <w:marLeft w:val="590"/>
          <w:marRight w:val="0"/>
          <w:marTop w:val="23"/>
          <w:marBottom w:val="45"/>
          <w:divBdr>
            <w:top w:val="none" w:sz="0" w:space="0" w:color="auto"/>
            <w:left w:val="none" w:sz="0" w:space="0" w:color="auto"/>
            <w:bottom w:val="none" w:sz="0" w:space="0" w:color="auto"/>
            <w:right w:val="none" w:sz="0" w:space="0" w:color="auto"/>
          </w:divBdr>
        </w:div>
        <w:div w:id="2141413791">
          <w:marLeft w:val="590"/>
          <w:marRight w:val="0"/>
          <w:marTop w:val="23"/>
          <w:marBottom w:val="45"/>
          <w:divBdr>
            <w:top w:val="none" w:sz="0" w:space="0" w:color="auto"/>
            <w:left w:val="none" w:sz="0" w:space="0" w:color="auto"/>
            <w:bottom w:val="none" w:sz="0" w:space="0" w:color="auto"/>
            <w:right w:val="none" w:sz="0" w:space="0" w:color="auto"/>
          </w:divBdr>
        </w:div>
      </w:divsChild>
    </w:div>
    <w:div w:id="1117602126">
      <w:bodyDiv w:val="1"/>
      <w:marLeft w:val="0"/>
      <w:marRight w:val="0"/>
      <w:marTop w:val="0"/>
      <w:marBottom w:val="0"/>
      <w:divBdr>
        <w:top w:val="none" w:sz="0" w:space="0" w:color="auto"/>
        <w:left w:val="none" w:sz="0" w:space="0" w:color="auto"/>
        <w:bottom w:val="none" w:sz="0" w:space="0" w:color="auto"/>
        <w:right w:val="none" w:sz="0" w:space="0" w:color="auto"/>
      </w:divBdr>
      <w:divsChild>
        <w:div w:id="260648879">
          <w:marLeft w:val="360"/>
          <w:marRight w:val="0"/>
          <w:marTop w:val="200"/>
          <w:marBottom w:val="0"/>
          <w:divBdr>
            <w:top w:val="none" w:sz="0" w:space="0" w:color="auto"/>
            <w:left w:val="none" w:sz="0" w:space="0" w:color="auto"/>
            <w:bottom w:val="none" w:sz="0" w:space="0" w:color="auto"/>
            <w:right w:val="none" w:sz="0" w:space="0" w:color="auto"/>
          </w:divBdr>
        </w:div>
        <w:div w:id="1493254869">
          <w:marLeft w:val="360"/>
          <w:marRight w:val="0"/>
          <w:marTop w:val="200"/>
          <w:marBottom w:val="0"/>
          <w:divBdr>
            <w:top w:val="none" w:sz="0" w:space="0" w:color="auto"/>
            <w:left w:val="none" w:sz="0" w:space="0" w:color="auto"/>
            <w:bottom w:val="none" w:sz="0" w:space="0" w:color="auto"/>
            <w:right w:val="none" w:sz="0" w:space="0" w:color="auto"/>
          </w:divBdr>
        </w:div>
        <w:div w:id="366175104">
          <w:marLeft w:val="360"/>
          <w:marRight w:val="0"/>
          <w:marTop w:val="200"/>
          <w:marBottom w:val="0"/>
          <w:divBdr>
            <w:top w:val="none" w:sz="0" w:space="0" w:color="auto"/>
            <w:left w:val="none" w:sz="0" w:space="0" w:color="auto"/>
            <w:bottom w:val="none" w:sz="0" w:space="0" w:color="auto"/>
            <w:right w:val="none" w:sz="0" w:space="0" w:color="auto"/>
          </w:divBdr>
        </w:div>
        <w:div w:id="154692634">
          <w:marLeft w:val="360"/>
          <w:marRight w:val="0"/>
          <w:marTop w:val="200"/>
          <w:marBottom w:val="0"/>
          <w:divBdr>
            <w:top w:val="none" w:sz="0" w:space="0" w:color="auto"/>
            <w:left w:val="none" w:sz="0" w:space="0" w:color="auto"/>
            <w:bottom w:val="none" w:sz="0" w:space="0" w:color="auto"/>
            <w:right w:val="none" w:sz="0" w:space="0" w:color="auto"/>
          </w:divBdr>
        </w:div>
      </w:divsChild>
    </w:div>
    <w:div w:id="1377854510">
      <w:bodyDiv w:val="1"/>
      <w:marLeft w:val="0"/>
      <w:marRight w:val="0"/>
      <w:marTop w:val="0"/>
      <w:marBottom w:val="0"/>
      <w:divBdr>
        <w:top w:val="none" w:sz="0" w:space="0" w:color="auto"/>
        <w:left w:val="none" w:sz="0" w:space="0" w:color="auto"/>
        <w:bottom w:val="none" w:sz="0" w:space="0" w:color="auto"/>
        <w:right w:val="none" w:sz="0" w:space="0" w:color="auto"/>
      </w:divBdr>
      <w:divsChild>
        <w:div w:id="1948269430">
          <w:marLeft w:val="360"/>
          <w:marRight w:val="0"/>
          <w:marTop w:val="200"/>
          <w:marBottom w:val="0"/>
          <w:divBdr>
            <w:top w:val="none" w:sz="0" w:space="0" w:color="auto"/>
            <w:left w:val="none" w:sz="0" w:space="0" w:color="auto"/>
            <w:bottom w:val="none" w:sz="0" w:space="0" w:color="auto"/>
            <w:right w:val="none" w:sz="0" w:space="0" w:color="auto"/>
          </w:divBdr>
        </w:div>
        <w:div w:id="1490096972">
          <w:marLeft w:val="1080"/>
          <w:marRight w:val="0"/>
          <w:marTop w:val="100"/>
          <w:marBottom w:val="0"/>
          <w:divBdr>
            <w:top w:val="none" w:sz="0" w:space="0" w:color="auto"/>
            <w:left w:val="none" w:sz="0" w:space="0" w:color="auto"/>
            <w:bottom w:val="none" w:sz="0" w:space="0" w:color="auto"/>
            <w:right w:val="none" w:sz="0" w:space="0" w:color="auto"/>
          </w:divBdr>
        </w:div>
        <w:div w:id="239219671">
          <w:marLeft w:val="1080"/>
          <w:marRight w:val="0"/>
          <w:marTop w:val="100"/>
          <w:marBottom w:val="0"/>
          <w:divBdr>
            <w:top w:val="none" w:sz="0" w:space="0" w:color="auto"/>
            <w:left w:val="none" w:sz="0" w:space="0" w:color="auto"/>
            <w:bottom w:val="none" w:sz="0" w:space="0" w:color="auto"/>
            <w:right w:val="none" w:sz="0" w:space="0" w:color="auto"/>
          </w:divBdr>
        </w:div>
        <w:div w:id="697387197">
          <w:marLeft w:val="1080"/>
          <w:marRight w:val="0"/>
          <w:marTop w:val="100"/>
          <w:marBottom w:val="0"/>
          <w:divBdr>
            <w:top w:val="none" w:sz="0" w:space="0" w:color="auto"/>
            <w:left w:val="none" w:sz="0" w:space="0" w:color="auto"/>
            <w:bottom w:val="none" w:sz="0" w:space="0" w:color="auto"/>
            <w:right w:val="none" w:sz="0" w:space="0" w:color="auto"/>
          </w:divBdr>
        </w:div>
        <w:div w:id="489297607">
          <w:marLeft w:val="360"/>
          <w:marRight w:val="0"/>
          <w:marTop w:val="200"/>
          <w:marBottom w:val="0"/>
          <w:divBdr>
            <w:top w:val="none" w:sz="0" w:space="0" w:color="auto"/>
            <w:left w:val="none" w:sz="0" w:space="0" w:color="auto"/>
            <w:bottom w:val="none" w:sz="0" w:space="0" w:color="auto"/>
            <w:right w:val="none" w:sz="0" w:space="0" w:color="auto"/>
          </w:divBdr>
        </w:div>
        <w:div w:id="1999308777">
          <w:marLeft w:val="1080"/>
          <w:marRight w:val="0"/>
          <w:marTop w:val="100"/>
          <w:marBottom w:val="0"/>
          <w:divBdr>
            <w:top w:val="none" w:sz="0" w:space="0" w:color="auto"/>
            <w:left w:val="none" w:sz="0" w:space="0" w:color="auto"/>
            <w:bottom w:val="none" w:sz="0" w:space="0" w:color="auto"/>
            <w:right w:val="none" w:sz="0" w:space="0" w:color="auto"/>
          </w:divBdr>
        </w:div>
        <w:div w:id="1026755623">
          <w:marLeft w:val="1080"/>
          <w:marRight w:val="0"/>
          <w:marTop w:val="100"/>
          <w:marBottom w:val="0"/>
          <w:divBdr>
            <w:top w:val="none" w:sz="0" w:space="0" w:color="auto"/>
            <w:left w:val="none" w:sz="0" w:space="0" w:color="auto"/>
            <w:bottom w:val="none" w:sz="0" w:space="0" w:color="auto"/>
            <w:right w:val="none" w:sz="0" w:space="0" w:color="auto"/>
          </w:divBdr>
        </w:div>
      </w:divsChild>
    </w:div>
    <w:div w:id="1446466704">
      <w:bodyDiv w:val="1"/>
      <w:marLeft w:val="0"/>
      <w:marRight w:val="0"/>
      <w:marTop w:val="0"/>
      <w:marBottom w:val="0"/>
      <w:divBdr>
        <w:top w:val="none" w:sz="0" w:space="0" w:color="auto"/>
        <w:left w:val="none" w:sz="0" w:space="0" w:color="auto"/>
        <w:bottom w:val="none" w:sz="0" w:space="0" w:color="auto"/>
        <w:right w:val="none" w:sz="0" w:space="0" w:color="auto"/>
      </w:divBdr>
      <w:divsChild>
        <w:div w:id="890266635">
          <w:marLeft w:val="346"/>
          <w:marRight w:val="0"/>
          <w:marTop w:val="23"/>
          <w:marBottom w:val="45"/>
          <w:divBdr>
            <w:top w:val="none" w:sz="0" w:space="0" w:color="auto"/>
            <w:left w:val="none" w:sz="0" w:space="0" w:color="auto"/>
            <w:bottom w:val="none" w:sz="0" w:space="0" w:color="auto"/>
            <w:right w:val="none" w:sz="0" w:space="0" w:color="auto"/>
          </w:divBdr>
        </w:div>
        <w:div w:id="1496453893">
          <w:marLeft w:val="346"/>
          <w:marRight w:val="0"/>
          <w:marTop w:val="23"/>
          <w:marBottom w:val="45"/>
          <w:divBdr>
            <w:top w:val="none" w:sz="0" w:space="0" w:color="auto"/>
            <w:left w:val="none" w:sz="0" w:space="0" w:color="auto"/>
            <w:bottom w:val="none" w:sz="0" w:space="0" w:color="auto"/>
            <w:right w:val="none" w:sz="0" w:space="0" w:color="auto"/>
          </w:divBdr>
        </w:div>
        <w:div w:id="508257407">
          <w:marLeft w:val="346"/>
          <w:marRight w:val="0"/>
          <w:marTop w:val="23"/>
          <w:marBottom w:val="45"/>
          <w:divBdr>
            <w:top w:val="none" w:sz="0" w:space="0" w:color="auto"/>
            <w:left w:val="none" w:sz="0" w:space="0" w:color="auto"/>
            <w:bottom w:val="none" w:sz="0" w:space="0" w:color="auto"/>
            <w:right w:val="none" w:sz="0" w:space="0" w:color="auto"/>
          </w:divBdr>
        </w:div>
        <w:div w:id="1071653579">
          <w:marLeft w:val="590"/>
          <w:marRight w:val="0"/>
          <w:marTop w:val="23"/>
          <w:marBottom w:val="45"/>
          <w:divBdr>
            <w:top w:val="none" w:sz="0" w:space="0" w:color="auto"/>
            <w:left w:val="none" w:sz="0" w:space="0" w:color="auto"/>
            <w:bottom w:val="none" w:sz="0" w:space="0" w:color="auto"/>
            <w:right w:val="none" w:sz="0" w:space="0" w:color="auto"/>
          </w:divBdr>
        </w:div>
      </w:divsChild>
    </w:div>
    <w:div w:id="1516648985">
      <w:bodyDiv w:val="1"/>
      <w:marLeft w:val="0"/>
      <w:marRight w:val="0"/>
      <w:marTop w:val="0"/>
      <w:marBottom w:val="0"/>
      <w:divBdr>
        <w:top w:val="none" w:sz="0" w:space="0" w:color="auto"/>
        <w:left w:val="none" w:sz="0" w:space="0" w:color="auto"/>
        <w:bottom w:val="none" w:sz="0" w:space="0" w:color="auto"/>
        <w:right w:val="none" w:sz="0" w:space="0" w:color="auto"/>
      </w:divBdr>
    </w:div>
    <w:div w:id="1680306458">
      <w:bodyDiv w:val="1"/>
      <w:marLeft w:val="0"/>
      <w:marRight w:val="0"/>
      <w:marTop w:val="0"/>
      <w:marBottom w:val="0"/>
      <w:divBdr>
        <w:top w:val="none" w:sz="0" w:space="0" w:color="auto"/>
        <w:left w:val="none" w:sz="0" w:space="0" w:color="auto"/>
        <w:bottom w:val="none" w:sz="0" w:space="0" w:color="auto"/>
        <w:right w:val="none" w:sz="0" w:space="0" w:color="auto"/>
      </w:divBdr>
      <w:divsChild>
        <w:div w:id="1249465405">
          <w:marLeft w:val="302"/>
          <w:marRight w:val="0"/>
          <w:marTop w:val="0"/>
          <w:marBottom w:val="0"/>
          <w:divBdr>
            <w:top w:val="none" w:sz="0" w:space="0" w:color="auto"/>
            <w:left w:val="none" w:sz="0" w:space="0" w:color="auto"/>
            <w:bottom w:val="none" w:sz="0" w:space="0" w:color="auto"/>
            <w:right w:val="none" w:sz="0" w:space="0" w:color="auto"/>
          </w:divBdr>
        </w:div>
        <w:div w:id="1035696776">
          <w:marLeft w:val="302"/>
          <w:marRight w:val="0"/>
          <w:marTop w:val="0"/>
          <w:marBottom w:val="0"/>
          <w:divBdr>
            <w:top w:val="none" w:sz="0" w:space="0" w:color="auto"/>
            <w:left w:val="none" w:sz="0" w:space="0" w:color="auto"/>
            <w:bottom w:val="none" w:sz="0" w:space="0" w:color="auto"/>
            <w:right w:val="none" w:sz="0" w:space="0" w:color="auto"/>
          </w:divBdr>
        </w:div>
      </w:divsChild>
    </w:div>
    <w:div w:id="1766925709">
      <w:bodyDiv w:val="1"/>
      <w:marLeft w:val="0"/>
      <w:marRight w:val="0"/>
      <w:marTop w:val="0"/>
      <w:marBottom w:val="0"/>
      <w:divBdr>
        <w:top w:val="none" w:sz="0" w:space="0" w:color="auto"/>
        <w:left w:val="none" w:sz="0" w:space="0" w:color="auto"/>
        <w:bottom w:val="none" w:sz="0" w:space="0" w:color="auto"/>
        <w:right w:val="none" w:sz="0" w:space="0" w:color="auto"/>
      </w:divBdr>
      <w:divsChild>
        <w:div w:id="1051661119">
          <w:marLeft w:val="360"/>
          <w:marRight w:val="0"/>
          <w:marTop w:val="200"/>
          <w:marBottom w:val="0"/>
          <w:divBdr>
            <w:top w:val="none" w:sz="0" w:space="0" w:color="auto"/>
            <w:left w:val="none" w:sz="0" w:space="0" w:color="auto"/>
            <w:bottom w:val="none" w:sz="0" w:space="0" w:color="auto"/>
            <w:right w:val="none" w:sz="0" w:space="0" w:color="auto"/>
          </w:divBdr>
        </w:div>
        <w:div w:id="713575842">
          <w:marLeft w:val="360"/>
          <w:marRight w:val="0"/>
          <w:marTop w:val="200"/>
          <w:marBottom w:val="0"/>
          <w:divBdr>
            <w:top w:val="none" w:sz="0" w:space="0" w:color="auto"/>
            <w:left w:val="none" w:sz="0" w:space="0" w:color="auto"/>
            <w:bottom w:val="none" w:sz="0" w:space="0" w:color="auto"/>
            <w:right w:val="none" w:sz="0" w:space="0" w:color="auto"/>
          </w:divBdr>
        </w:div>
      </w:divsChild>
    </w:div>
    <w:div w:id="1883327979">
      <w:bodyDiv w:val="1"/>
      <w:marLeft w:val="0"/>
      <w:marRight w:val="0"/>
      <w:marTop w:val="0"/>
      <w:marBottom w:val="0"/>
      <w:divBdr>
        <w:top w:val="none" w:sz="0" w:space="0" w:color="auto"/>
        <w:left w:val="none" w:sz="0" w:space="0" w:color="auto"/>
        <w:bottom w:val="none" w:sz="0" w:space="0" w:color="auto"/>
        <w:right w:val="none" w:sz="0" w:space="0" w:color="auto"/>
      </w:divBdr>
      <w:divsChild>
        <w:div w:id="1672756820">
          <w:marLeft w:val="302"/>
          <w:marRight w:val="0"/>
          <w:marTop w:val="0"/>
          <w:marBottom w:val="0"/>
          <w:divBdr>
            <w:top w:val="none" w:sz="0" w:space="0" w:color="auto"/>
            <w:left w:val="none" w:sz="0" w:space="0" w:color="auto"/>
            <w:bottom w:val="none" w:sz="0" w:space="0" w:color="auto"/>
            <w:right w:val="none" w:sz="0" w:space="0" w:color="auto"/>
          </w:divBdr>
        </w:div>
        <w:div w:id="1321271404">
          <w:marLeft w:val="302"/>
          <w:marRight w:val="0"/>
          <w:marTop w:val="0"/>
          <w:marBottom w:val="0"/>
          <w:divBdr>
            <w:top w:val="none" w:sz="0" w:space="0" w:color="auto"/>
            <w:left w:val="none" w:sz="0" w:space="0" w:color="auto"/>
            <w:bottom w:val="none" w:sz="0" w:space="0" w:color="auto"/>
            <w:right w:val="none" w:sz="0" w:space="0" w:color="auto"/>
          </w:divBdr>
        </w:div>
        <w:div w:id="1058943835">
          <w:marLeft w:val="302"/>
          <w:marRight w:val="0"/>
          <w:marTop w:val="0"/>
          <w:marBottom w:val="0"/>
          <w:divBdr>
            <w:top w:val="none" w:sz="0" w:space="0" w:color="auto"/>
            <w:left w:val="none" w:sz="0" w:space="0" w:color="auto"/>
            <w:bottom w:val="none" w:sz="0" w:space="0" w:color="auto"/>
            <w:right w:val="none" w:sz="0" w:space="0" w:color="auto"/>
          </w:divBdr>
        </w:div>
        <w:div w:id="1281575035">
          <w:marLeft w:val="662"/>
          <w:marRight w:val="0"/>
          <w:marTop w:val="0"/>
          <w:marBottom w:val="0"/>
          <w:divBdr>
            <w:top w:val="none" w:sz="0" w:space="0" w:color="auto"/>
            <w:left w:val="none" w:sz="0" w:space="0" w:color="auto"/>
            <w:bottom w:val="none" w:sz="0" w:space="0" w:color="auto"/>
            <w:right w:val="none" w:sz="0" w:space="0" w:color="auto"/>
          </w:divBdr>
        </w:div>
        <w:div w:id="207761016">
          <w:marLeft w:val="662"/>
          <w:marRight w:val="0"/>
          <w:marTop w:val="0"/>
          <w:marBottom w:val="0"/>
          <w:divBdr>
            <w:top w:val="none" w:sz="0" w:space="0" w:color="auto"/>
            <w:left w:val="none" w:sz="0" w:space="0" w:color="auto"/>
            <w:bottom w:val="none" w:sz="0" w:space="0" w:color="auto"/>
            <w:right w:val="none" w:sz="0" w:space="0" w:color="auto"/>
          </w:divBdr>
        </w:div>
        <w:div w:id="290331339">
          <w:marLeft w:val="662"/>
          <w:marRight w:val="0"/>
          <w:marTop w:val="0"/>
          <w:marBottom w:val="0"/>
          <w:divBdr>
            <w:top w:val="none" w:sz="0" w:space="0" w:color="auto"/>
            <w:left w:val="none" w:sz="0" w:space="0" w:color="auto"/>
            <w:bottom w:val="none" w:sz="0" w:space="0" w:color="auto"/>
            <w:right w:val="none" w:sz="0" w:space="0" w:color="auto"/>
          </w:divBdr>
        </w:div>
      </w:divsChild>
    </w:div>
    <w:div w:id="2065133339">
      <w:bodyDiv w:val="1"/>
      <w:marLeft w:val="0"/>
      <w:marRight w:val="0"/>
      <w:marTop w:val="0"/>
      <w:marBottom w:val="0"/>
      <w:divBdr>
        <w:top w:val="none" w:sz="0" w:space="0" w:color="auto"/>
        <w:left w:val="none" w:sz="0" w:space="0" w:color="auto"/>
        <w:bottom w:val="none" w:sz="0" w:space="0" w:color="auto"/>
        <w:right w:val="none" w:sz="0" w:space="0" w:color="auto"/>
      </w:divBdr>
      <w:divsChild>
        <w:div w:id="320039855">
          <w:marLeft w:val="950"/>
          <w:marRight w:val="0"/>
          <w:marTop w:val="0"/>
          <w:marBottom w:val="0"/>
          <w:divBdr>
            <w:top w:val="none" w:sz="0" w:space="0" w:color="auto"/>
            <w:left w:val="none" w:sz="0" w:space="0" w:color="auto"/>
            <w:bottom w:val="none" w:sz="0" w:space="0" w:color="auto"/>
            <w:right w:val="none" w:sz="0" w:space="0" w:color="auto"/>
          </w:divBdr>
        </w:div>
        <w:div w:id="866067298">
          <w:marLeft w:val="9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F6A44BBC6424D8ED11171F151309D" ma:contentTypeVersion="2" ma:contentTypeDescription="Create a new document." ma:contentTypeScope="" ma:versionID="fd9a07104e84877cdd1cddd2b602b787">
  <xsd:schema xmlns:xsd="http://www.w3.org/2001/XMLSchema" xmlns:xs="http://www.w3.org/2001/XMLSchema" xmlns:p="http://schemas.microsoft.com/office/2006/metadata/properties" xmlns:ns1="http://schemas.microsoft.com/sharepoint/v3" targetNamespace="http://schemas.microsoft.com/office/2006/metadata/properties" ma:root="true" ma:fieldsID="5c8ee118062cf5e7452eca769896f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2BF2FF-29CD-48DA-B549-4016A4BB1378}"/>
</file>

<file path=customXml/itemProps2.xml><?xml version="1.0" encoding="utf-8"?>
<ds:datastoreItem xmlns:ds="http://schemas.openxmlformats.org/officeDocument/2006/customXml" ds:itemID="{1F479290-A5B8-41EA-AD7C-B3000ED9C17B}"/>
</file>

<file path=customXml/itemProps3.xml><?xml version="1.0" encoding="utf-8"?>
<ds:datastoreItem xmlns:ds="http://schemas.openxmlformats.org/officeDocument/2006/customXml" ds:itemID="{EFCBFD48-9A0D-4DE8-BE4E-F8FF9DA8F561}"/>
</file>

<file path=docProps/app.xml><?xml version="1.0" encoding="utf-8"?>
<Properties xmlns="http://schemas.openxmlformats.org/officeDocument/2006/extended-properties" xmlns:vt="http://schemas.openxmlformats.org/officeDocument/2006/docPropsVTypes">
  <Template>Normal.dotm</Template>
  <TotalTime>44</TotalTime>
  <Pages>10</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Biggins, Tim (NIH/OD/ORF) [C]</dc:creator>
  <cp:keywords/>
  <dc:description/>
  <cp:lastModifiedBy>Biggins, Tim (NIH/OD/ORF) [C]</cp:lastModifiedBy>
  <cp:revision>6</cp:revision>
  <dcterms:created xsi:type="dcterms:W3CDTF">2020-01-02T14:53:00Z</dcterms:created>
  <dcterms:modified xsi:type="dcterms:W3CDTF">2020-01-02T15:36:00Z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0x010100E1EF6A44BBC6424D8ED11171F151309D</vt:lpwstr>
  </property>
</Properties>
</file>